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5B" w:rsidRPr="003013AD" w:rsidRDefault="009B1F31">
      <w:pPr>
        <w:rPr>
          <w:rFonts w:hint="eastAsia"/>
          <w:szCs w:val="21"/>
        </w:rPr>
      </w:pPr>
      <w:r w:rsidRPr="003013AD">
        <w:rPr>
          <w:rFonts w:hint="eastAsia"/>
          <w:szCs w:val="21"/>
        </w:rPr>
        <w:t>附件</w:t>
      </w:r>
      <w:r w:rsidRPr="003013AD">
        <w:rPr>
          <w:rFonts w:hint="eastAsia"/>
          <w:szCs w:val="21"/>
        </w:rPr>
        <w:t>1</w:t>
      </w:r>
      <w:r w:rsidRPr="003013AD">
        <w:rPr>
          <w:rFonts w:hint="eastAsia"/>
          <w:szCs w:val="21"/>
        </w:rPr>
        <w:t>：部分技术指标：</w:t>
      </w:r>
    </w:p>
    <w:p w:rsidR="003013AD" w:rsidRPr="003013AD" w:rsidRDefault="003013AD">
      <w:pPr>
        <w:rPr>
          <w:rFonts w:hint="eastAsia"/>
          <w:szCs w:val="21"/>
        </w:rPr>
      </w:pPr>
      <w:r w:rsidRPr="003013AD">
        <w:rPr>
          <w:rFonts w:hint="eastAsia"/>
          <w:szCs w:val="21"/>
        </w:rPr>
        <w:t>1</w:t>
      </w:r>
      <w:r w:rsidRPr="003013AD">
        <w:rPr>
          <w:rFonts w:hint="eastAsia"/>
          <w:szCs w:val="21"/>
        </w:rPr>
        <w:t>、技术指标参数：</w:t>
      </w:r>
    </w:p>
    <w:p w:rsidR="003013AD" w:rsidRPr="003013AD" w:rsidRDefault="003013AD" w:rsidP="003013AD">
      <w:pPr>
        <w:pStyle w:val="5"/>
        <w:keepNext w:val="0"/>
        <w:keepLines w:val="0"/>
        <w:numPr>
          <w:ilvl w:val="1"/>
          <w:numId w:val="3"/>
        </w:numPr>
        <w:spacing w:before="240" w:line="240" w:lineRule="auto"/>
        <w:ind w:left="0" w:firstLine="0"/>
        <w:rPr>
          <w:rFonts w:ascii="宋体" w:hAnsi="宋体"/>
          <w:b w:val="0"/>
          <w:sz w:val="21"/>
          <w:szCs w:val="21"/>
        </w:rPr>
      </w:pPr>
      <w:bookmarkStart w:id="0" w:name="_Toc200288025"/>
      <w:bookmarkStart w:id="1" w:name="_Toc202116902"/>
      <w:bookmarkStart w:id="2" w:name="_Toc370201969"/>
      <w:bookmarkStart w:id="3" w:name="_Toc371082785"/>
      <w:bookmarkStart w:id="4" w:name="_Toc373922386"/>
      <w:r w:rsidRPr="003013AD">
        <w:rPr>
          <w:rFonts w:ascii="宋体" w:hAnsi="宋体" w:hint="eastAsia"/>
          <w:b w:val="0"/>
          <w:sz w:val="21"/>
          <w:szCs w:val="21"/>
        </w:rPr>
        <w:t>光/电缆、电源电缆及布线要求</w:t>
      </w:r>
      <w:bookmarkEnd w:id="0"/>
      <w:bookmarkEnd w:id="1"/>
      <w:bookmarkEnd w:id="2"/>
      <w:bookmarkEnd w:id="3"/>
      <w:bookmarkEnd w:id="4"/>
    </w:p>
    <w:p w:rsidR="003013AD" w:rsidRPr="003013AD" w:rsidRDefault="003013AD" w:rsidP="003013AD">
      <w:pPr>
        <w:pStyle w:val="6"/>
        <w:keepNext w:val="0"/>
        <w:keepLines w:val="0"/>
        <w:numPr>
          <w:ilvl w:val="1"/>
          <w:numId w:val="2"/>
        </w:numPr>
        <w:spacing w:after="0" w:line="240" w:lineRule="auto"/>
        <w:rPr>
          <w:rFonts w:ascii="宋体" w:hAnsi="宋体"/>
          <w:b w:val="0"/>
          <w:sz w:val="21"/>
          <w:szCs w:val="21"/>
        </w:rPr>
      </w:pPr>
      <w:bookmarkStart w:id="5" w:name="_Toc200288026"/>
      <w:bookmarkStart w:id="6" w:name="_Toc370201970"/>
      <w:r w:rsidRPr="003013AD">
        <w:rPr>
          <w:rFonts w:ascii="宋体" w:hAnsi="宋体" w:hint="eastAsia"/>
          <w:b w:val="0"/>
          <w:sz w:val="21"/>
          <w:szCs w:val="21"/>
        </w:rPr>
        <w:t xml:space="preserve"> </w:t>
      </w:r>
      <w:r w:rsidRPr="003013AD">
        <w:rPr>
          <w:rFonts w:ascii="宋体" w:hAnsi="宋体" w:hint="eastAsia"/>
          <w:b w:val="0"/>
          <w:sz w:val="21"/>
          <w:szCs w:val="21"/>
        </w:rPr>
        <w:t>基本需求</w:t>
      </w:r>
      <w:bookmarkEnd w:id="5"/>
      <w:bookmarkEnd w:id="6"/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卖方应负责系统机房内所有通信光/电缆、数据/光纤跳线的采购，并负责系统所有布线的规格确定、评估。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卖方应明确安装于所有场所的光</w:t>
      </w:r>
      <w:r w:rsidRPr="003013AD">
        <w:rPr>
          <w:rFonts w:ascii="宋体" w:hAnsi="宋体"/>
          <w:szCs w:val="21"/>
        </w:rPr>
        <w:t>/</w:t>
      </w:r>
      <w:r w:rsidRPr="003013AD">
        <w:rPr>
          <w:rFonts w:ascii="宋体" w:hAnsi="宋体" w:hint="eastAsia"/>
          <w:szCs w:val="21"/>
        </w:rPr>
        <w:t>电缆附件的需求，如支架、管线、管槽、托盘及其他装置。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卖方应对所使用的线缆类型进行论证，线缆应符合有关国家或国际标准，适用于数据处理及传输系统，适合于所敷设的环境。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线缆应能避免高温或燃烧所导致的危险。所有线缆应为阻燃、低烟、无卤、防腐、防电蚀、防虫、防白蚁材料制作，其材料应符合相关国家标准。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线缆必须具备防虫特性。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线缆的电气特性应符合相关国家标准。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在设计阶段，卖方应向买方提交安装标准图及说明，由业主进行审批。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卖方应对所使用的电缆类型进行论证，证明其曾在可比较的铁路及热带环境所应用。所用电缆能够符合有关国家或国际标准，适用于数据处理及传输系统，并且保证所提供的产品至少可以使用</w:t>
      </w:r>
      <w:r w:rsidRPr="003013AD">
        <w:rPr>
          <w:rFonts w:ascii="宋体" w:hAnsi="宋体"/>
          <w:szCs w:val="21"/>
        </w:rPr>
        <w:t>40</w:t>
      </w:r>
      <w:r w:rsidRPr="003013AD">
        <w:rPr>
          <w:rFonts w:ascii="宋体" w:hAnsi="宋体" w:hint="eastAsia"/>
          <w:szCs w:val="21"/>
        </w:rPr>
        <w:t>年。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卖方应将线缆所使用的材料提交买方确认，并应在工厂及车站环境下检查与检验。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卖方应提供线缆样本测试报告，以确定是否符合标准。测试结果及证明应向买方提交。</w:t>
      </w:r>
    </w:p>
    <w:p w:rsidR="003013AD" w:rsidRPr="003013AD" w:rsidRDefault="003013AD" w:rsidP="003013AD">
      <w:pPr>
        <w:pStyle w:val="6"/>
        <w:keepNext w:val="0"/>
        <w:keepLines w:val="0"/>
        <w:numPr>
          <w:ilvl w:val="1"/>
          <w:numId w:val="2"/>
        </w:numPr>
        <w:spacing w:after="0" w:line="240" w:lineRule="auto"/>
        <w:rPr>
          <w:rFonts w:ascii="宋体" w:hAnsi="宋体"/>
          <w:sz w:val="21"/>
          <w:szCs w:val="21"/>
        </w:rPr>
      </w:pPr>
      <w:bookmarkStart w:id="7" w:name="_Toc200288027"/>
      <w:bookmarkStart w:id="8" w:name="_Toc370201971"/>
      <w:r w:rsidRPr="003013AD">
        <w:rPr>
          <w:rFonts w:ascii="宋体" w:hAnsi="宋体" w:hint="eastAsia"/>
          <w:sz w:val="21"/>
          <w:szCs w:val="21"/>
        </w:rPr>
        <w:t>线缆标识</w:t>
      </w:r>
      <w:bookmarkEnd w:id="7"/>
      <w:bookmarkEnd w:id="8"/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整条线缆应被标识，应包括生产商名及商标、生产年份、阻燃</w:t>
      </w:r>
      <w:r w:rsidRPr="003013AD">
        <w:rPr>
          <w:rFonts w:ascii="宋体" w:hAnsi="宋体"/>
          <w:szCs w:val="21"/>
        </w:rPr>
        <w:t>/</w:t>
      </w:r>
      <w:r w:rsidRPr="003013AD">
        <w:rPr>
          <w:rFonts w:ascii="宋体" w:hAnsi="宋体" w:hint="eastAsia"/>
          <w:szCs w:val="21"/>
        </w:rPr>
        <w:t>低烟</w:t>
      </w:r>
      <w:r w:rsidRPr="003013AD">
        <w:rPr>
          <w:rFonts w:ascii="宋体" w:hAnsi="宋体"/>
          <w:szCs w:val="21"/>
        </w:rPr>
        <w:t>/</w:t>
      </w:r>
      <w:r w:rsidRPr="003013AD">
        <w:rPr>
          <w:rFonts w:ascii="宋体" w:hAnsi="宋体" w:hint="eastAsia"/>
          <w:szCs w:val="21"/>
        </w:rPr>
        <w:t>无卤等标志。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线缆的绝缘芯线应用符合相应的标准的颜色清晰标识。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线缆敷设时，应在线缆两端及每个检查口处做明确的标识，以方便检修。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每台设备内部的电缆必须带有识别标签，其内容包括电缆连接编号、两端连接头编号、线缆的起点位置编号、终点位置编号等，编号规则在设计联络时确定。所有的电缆应按规则排列，方便维修人员辨识。敷设在电缆槽内的光</w:t>
      </w:r>
      <w:r w:rsidRPr="003013AD">
        <w:rPr>
          <w:rFonts w:ascii="宋体" w:hAnsi="宋体"/>
          <w:szCs w:val="21"/>
        </w:rPr>
        <w:t>/</w:t>
      </w:r>
      <w:r w:rsidRPr="003013AD">
        <w:rPr>
          <w:rFonts w:ascii="宋体" w:hAnsi="宋体" w:hint="eastAsia"/>
          <w:szCs w:val="21"/>
        </w:rPr>
        <w:t>电缆必须码放整齐，在每个检修口处必须带有识别标签。</w:t>
      </w:r>
    </w:p>
    <w:p w:rsidR="003013AD" w:rsidRPr="003013AD" w:rsidRDefault="003013AD" w:rsidP="003013AD">
      <w:pPr>
        <w:pStyle w:val="6"/>
        <w:keepNext w:val="0"/>
        <w:keepLines w:val="0"/>
        <w:numPr>
          <w:ilvl w:val="1"/>
          <w:numId w:val="2"/>
        </w:numPr>
        <w:spacing w:after="0" w:line="240" w:lineRule="auto"/>
        <w:rPr>
          <w:rFonts w:ascii="宋体" w:hAnsi="宋体"/>
          <w:sz w:val="21"/>
          <w:szCs w:val="21"/>
        </w:rPr>
      </w:pPr>
      <w:bookmarkStart w:id="9" w:name="_Toc200288028"/>
      <w:bookmarkStart w:id="10" w:name="_Toc370201972"/>
      <w:r w:rsidRPr="003013AD">
        <w:rPr>
          <w:rFonts w:ascii="宋体" w:hAnsi="宋体" w:hint="eastAsia"/>
          <w:b w:val="0"/>
          <w:sz w:val="21"/>
          <w:szCs w:val="21"/>
        </w:rPr>
        <w:t>线缆包装</w:t>
      </w:r>
      <w:bookmarkEnd w:id="9"/>
      <w:bookmarkEnd w:id="10"/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lastRenderedPageBreak/>
        <w:t>线缆两端应加封以防潮。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线缆应由木制或铁制线轱缠绕。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线缆两端应被可靠地加固，以防止运送中松脱。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各线轱应套上结实的板条或金属保护层，以有效避免运送过程中的损坏。</w:t>
      </w:r>
    </w:p>
    <w:p w:rsidR="003013AD" w:rsidRPr="003013AD" w:rsidRDefault="003013AD" w:rsidP="003013AD">
      <w:pPr>
        <w:numPr>
          <w:ilvl w:val="1"/>
          <w:numId w:val="1"/>
        </w:numPr>
        <w:spacing w:before="240"/>
        <w:ind w:left="0" w:firstLineChars="193" w:firstLine="405"/>
        <w:jc w:val="left"/>
        <w:rPr>
          <w:rFonts w:ascii="宋体" w:hAnsi="宋体"/>
          <w:szCs w:val="21"/>
        </w:rPr>
      </w:pPr>
      <w:r w:rsidRPr="003013AD">
        <w:rPr>
          <w:rFonts w:ascii="宋体" w:hAnsi="宋体" w:hint="eastAsia"/>
          <w:szCs w:val="21"/>
        </w:rPr>
        <w:t>在各线轱应平面印刷上电缆的类型及长度、重量、绕线方向、生产商名、合同号及其他细节。</w:t>
      </w:r>
    </w:p>
    <w:p w:rsidR="003013AD" w:rsidRPr="003013AD" w:rsidRDefault="003013AD" w:rsidP="003013AD">
      <w:pPr>
        <w:rPr>
          <w:rFonts w:hint="eastAsia"/>
          <w:szCs w:val="21"/>
        </w:rPr>
      </w:pPr>
    </w:p>
    <w:p w:rsidR="003013AD" w:rsidRPr="003013AD" w:rsidRDefault="003013AD">
      <w:pPr>
        <w:rPr>
          <w:rFonts w:hint="eastAsia"/>
          <w:szCs w:val="21"/>
        </w:rPr>
      </w:pPr>
      <w:r w:rsidRPr="003013AD">
        <w:rPr>
          <w:rFonts w:hint="eastAsia"/>
          <w:szCs w:val="21"/>
        </w:rPr>
        <w:t>2</w:t>
      </w:r>
      <w:r w:rsidRPr="003013AD">
        <w:rPr>
          <w:rFonts w:hint="eastAsia"/>
          <w:szCs w:val="21"/>
        </w:rPr>
        <w:t>、设备清单：</w:t>
      </w:r>
    </w:p>
    <w:tbl>
      <w:tblPr>
        <w:tblW w:w="9371" w:type="dxa"/>
        <w:tblInd w:w="93" w:type="dxa"/>
        <w:tblLook w:val="04A0"/>
      </w:tblPr>
      <w:tblGrid>
        <w:gridCol w:w="816"/>
        <w:gridCol w:w="2034"/>
        <w:gridCol w:w="2835"/>
        <w:gridCol w:w="993"/>
        <w:gridCol w:w="992"/>
        <w:gridCol w:w="1701"/>
      </w:tblGrid>
      <w:tr w:rsidR="003013AD" w:rsidRPr="003013AD" w:rsidTr="00695B14">
        <w:trPr>
          <w:trHeight w:val="73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设 备 名 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013AD" w:rsidRPr="00944877" w:rsidTr="00695B14">
        <w:trPr>
          <w:trHeight w:val="4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5.2.1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013AD" w:rsidRPr="003013AD" w:rsidTr="00695B14">
        <w:trPr>
          <w:trHeight w:val="4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光缆  96芯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GYTZA53 96B1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专用通信用</w:t>
            </w:r>
          </w:p>
        </w:tc>
      </w:tr>
      <w:tr w:rsidR="003013AD" w:rsidRPr="003013AD" w:rsidTr="00695B1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光缆  24芯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GYTZA53 24B1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专用通信用</w:t>
            </w:r>
          </w:p>
        </w:tc>
      </w:tr>
      <w:tr w:rsidR="003013AD" w:rsidRPr="003013AD" w:rsidTr="00695B14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光缆  96芯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GYTZA53 96B1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公众通信用</w:t>
            </w:r>
          </w:p>
        </w:tc>
      </w:tr>
      <w:tr w:rsidR="003013AD" w:rsidRPr="003013AD" w:rsidTr="00695B1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光缆  48芯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GYTZA53 48B1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公众通信区间放大设备</w:t>
            </w:r>
          </w:p>
        </w:tc>
      </w:tr>
      <w:tr w:rsidR="003013AD" w:rsidRPr="003013AD" w:rsidTr="00695B14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区间通信电缆（10×2×0.6）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WDZR-HYAT53 10×2×0.6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AD" w:rsidRPr="00944877" w:rsidRDefault="003013AD" w:rsidP="00695B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87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3013AD" w:rsidRPr="003013AD" w:rsidRDefault="003013AD">
      <w:pPr>
        <w:rPr>
          <w:szCs w:val="21"/>
        </w:rPr>
      </w:pPr>
    </w:p>
    <w:sectPr w:rsidR="003013AD" w:rsidRPr="003013AD" w:rsidSect="00E00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02C" w:rsidRDefault="006B502C" w:rsidP="009B1F31">
      <w:r>
        <w:separator/>
      </w:r>
    </w:p>
  </w:endnote>
  <w:endnote w:type="continuationSeparator" w:id="1">
    <w:p w:rsidR="006B502C" w:rsidRDefault="006B502C" w:rsidP="009B1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02C" w:rsidRDefault="006B502C" w:rsidP="009B1F31">
      <w:r>
        <w:separator/>
      </w:r>
    </w:p>
  </w:footnote>
  <w:footnote w:type="continuationSeparator" w:id="1">
    <w:p w:rsidR="006B502C" w:rsidRDefault="006B502C" w:rsidP="009B1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E47"/>
    <w:multiLevelType w:val="hybridMultilevel"/>
    <w:tmpl w:val="94309E78"/>
    <w:lvl w:ilvl="0" w:tplc="FFFFFFFF">
      <w:start w:val="1"/>
      <w:numFmt w:val="decimal"/>
      <w:lvlText w:val="（%1）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3B0778A"/>
    <w:multiLevelType w:val="multilevel"/>
    <w:tmpl w:val="052CAF80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1.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AAF4200"/>
    <w:multiLevelType w:val="multilevel"/>
    <w:tmpl w:val="A68494F2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013"/>
    <w:rsid w:val="00015A46"/>
    <w:rsid w:val="000240E5"/>
    <w:rsid w:val="00041399"/>
    <w:rsid w:val="0007618E"/>
    <w:rsid w:val="000C0FBE"/>
    <w:rsid w:val="000D503C"/>
    <w:rsid w:val="000E0851"/>
    <w:rsid w:val="00126049"/>
    <w:rsid w:val="00152697"/>
    <w:rsid w:val="00174E64"/>
    <w:rsid w:val="001D2E85"/>
    <w:rsid w:val="001F5E85"/>
    <w:rsid w:val="002055A0"/>
    <w:rsid w:val="00206013"/>
    <w:rsid w:val="00212FC3"/>
    <w:rsid w:val="00235A21"/>
    <w:rsid w:val="00236936"/>
    <w:rsid w:val="0024535F"/>
    <w:rsid w:val="00256699"/>
    <w:rsid w:val="002A2E3E"/>
    <w:rsid w:val="002A3081"/>
    <w:rsid w:val="003013AD"/>
    <w:rsid w:val="00316C8F"/>
    <w:rsid w:val="0039725E"/>
    <w:rsid w:val="00400C1B"/>
    <w:rsid w:val="00441845"/>
    <w:rsid w:val="00470F61"/>
    <w:rsid w:val="0048062F"/>
    <w:rsid w:val="004A4FBB"/>
    <w:rsid w:val="004B31AD"/>
    <w:rsid w:val="004C0307"/>
    <w:rsid w:val="004C45AC"/>
    <w:rsid w:val="004C45EE"/>
    <w:rsid w:val="005321AF"/>
    <w:rsid w:val="0056561B"/>
    <w:rsid w:val="005A68E3"/>
    <w:rsid w:val="005D2D70"/>
    <w:rsid w:val="005D5824"/>
    <w:rsid w:val="005F0B04"/>
    <w:rsid w:val="006029AE"/>
    <w:rsid w:val="00613E65"/>
    <w:rsid w:val="0064735B"/>
    <w:rsid w:val="00660A88"/>
    <w:rsid w:val="006726BB"/>
    <w:rsid w:val="00681CB1"/>
    <w:rsid w:val="006A64B5"/>
    <w:rsid w:val="006B071A"/>
    <w:rsid w:val="006B09B8"/>
    <w:rsid w:val="006B502C"/>
    <w:rsid w:val="006E0B4D"/>
    <w:rsid w:val="006E317B"/>
    <w:rsid w:val="00762423"/>
    <w:rsid w:val="00792E1F"/>
    <w:rsid w:val="007A22BC"/>
    <w:rsid w:val="007A5F43"/>
    <w:rsid w:val="007B0E39"/>
    <w:rsid w:val="007C1F38"/>
    <w:rsid w:val="007E162E"/>
    <w:rsid w:val="007E42D4"/>
    <w:rsid w:val="00811543"/>
    <w:rsid w:val="00830A71"/>
    <w:rsid w:val="00846D30"/>
    <w:rsid w:val="008704F4"/>
    <w:rsid w:val="008C25B5"/>
    <w:rsid w:val="00906599"/>
    <w:rsid w:val="009504AB"/>
    <w:rsid w:val="00951147"/>
    <w:rsid w:val="00996D79"/>
    <w:rsid w:val="009A7A73"/>
    <w:rsid w:val="009B1F31"/>
    <w:rsid w:val="00A02082"/>
    <w:rsid w:val="00A14C5B"/>
    <w:rsid w:val="00A26BE1"/>
    <w:rsid w:val="00A3136F"/>
    <w:rsid w:val="00A44299"/>
    <w:rsid w:val="00A464DE"/>
    <w:rsid w:val="00A47F93"/>
    <w:rsid w:val="00A56930"/>
    <w:rsid w:val="00A81A6B"/>
    <w:rsid w:val="00AA15C5"/>
    <w:rsid w:val="00AE5563"/>
    <w:rsid w:val="00B40B8C"/>
    <w:rsid w:val="00B65EF8"/>
    <w:rsid w:val="00BC0593"/>
    <w:rsid w:val="00BC0726"/>
    <w:rsid w:val="00C34F18"/>
    <w:rsid w:val="00C459A7"/>
    <w:rsid w:val="00C8574B"/>
    <w:rsid w:val="00CC2798"/>
    <w:rsid w:val="00D04EB4"/>
    <w:rsid w:val="00D26389"/>
    <w:rsid w:val="00D32480"/>
    <w:rsid w:val="00D645D4"/>
    <w:rsid w:val="00D9235B"/>
    <w:rsid w:val="00DF1CCD"/>
    <w:rsid w:val="00E0057A"/>
    <w:rsid w:val="00E02C74"/>
    <w:rsid w:val="00E3788F"/>
    <w:rsid w:val="00E96F46"/>
    <w:rsid w:val="00EC0572"/>
    <w:rsid w:val="00EC33FE"/>
    <w:rsid w:val="00ED1A0A"/>
    <w:rsid w:val="00ED68E2"/>
    <w:rsid w:val="00EF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7A"/>
    <w:pPr>
      <w:widowControl w:val="0"/>
      <w:jc w:val="both"/>
    </w:pPr>
  </w:style>
  <w:style w:type="paragraph" w:styleId="5">
    <w:name w:val="heading 5"/>
    <w:aliases w:val="55,5 sub-bullet,sb,H5,h5,PIM 5,5,heading5,Heading 51,Appendix A to X,Heading 5   Appendix A to X,Indent,Titre5,第四层条,ds,dd,Second Subheading,Table label,l5,hm,mh2,Module heading 2,Head 5,list 5,ITT t5,PA Pico Section,H5-Heading 5,heading 5,1.4.1.1.1"/>
    <w:basedOn w:val="a"/>
    <w:next w:val="a"/>
    <w:link w:val="5Char"/>
    <w:qFormat/>
    <w:rsid w:val="003013AD"/>
    <w:pPr>
      <w:keepNext/>
      <w:keepLines/>
      <w:tabs>
        <w:tab w:val="num" w:pos="1008"/>
      </w:tabs>
      <w:spacing w:line="360" w:lineRule="auto"/>
      <w:ind w:left="1008"/>
      <w:outlineLvl w:val="4"/>
    </w:pPr>
    <w:rPr>
      <w:rFonts w:ascii="Times New Roman" w:eastAsia="宋体" w:hAnsi="Times New Roman" w:cs="Times New Roman"/>
      <w:b/>
      <w:bCs/>
      <w:kern w:val="0"/>
      <w:sz w:val="20"/>
      <w:szCs w:val="28"/>
      <w:lang/>
    </w:rPr>
  </w:style>
  <w:style w:type="paragraph" w:styleId="6">
    <w:name w:val="heading 6"/>
    <w:aliases w:val="H6,BOD 4,L6,第五层条,PIM 6,h6,Third Subheading,sub-dash,sd,标题7,Bullet list,Bullet (Single Lines),Legal Level 1.,十号线6,61,62,标题 (a),Sub Heading,Sub Heading1,Sub Heading2,Sub Heading3,Sub Heading4,Sub Heading5,Sub Heading6,H61,Sub Heading7,H62,H63,a.,6,T6"/>
    <w:basedOn w:val="a"/>
    <w:next w:val="a"/>
    <w:link w:val="6Char"/>
    <w:qFormat/>
    <w:rsid w:val="003013AD"/>
    <w:pPr>
      <w:keepNext/>
      <w:keepLines/>
      <w:tabs>
        <w:tab w:val="num" w:pos="1152"/>
      </w:tabs>
      <w:spacing w:before="240" w:after="64" w:line="320" w:lineRule="auto"/>
      <w:ind w:left="1152"/>
      <w:outlineLvl w:val="5"/>
    </w:pPr>
    <w:rPr>
      <w:rFonts w:ascii="Arial" w:eastAsia="黑体" w:hAnsi="Arial" w:cs="Times New Roman"/>
      <w:b/>
      <w:bCs/>
      <w:kern w:val="0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F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F31"/>
    <w:rPr>
      <w:sz w:val="18"/>
      <w:szCs w:val="18"/>
    </w:rPr>
  </w:style>
  <w:style w:type="character" w:customStyle="1" w:styleId="5Char">
    <w:name w:val="标题 5 Char"/>
    <w:aliases w:val="55 Char,5 sub-bullet Char,sb Char,H5 Char,h5 Char,PIM 5 Char,5 Char,heading5 Char,Heading 51 Char,Appendix A to X Char,Heading 5   Appendix A to X Char,Indent Char,Titre5 Char,第四层条 Char,ds Char,dd Char,Second Subheading Char,Table label Char"/>
    <w:basedOn w:val="a0"/>
    <w:link w:val="5"/>
    <w:rsid w:val="003013AD"/>
    <w:rPr>
      <w:rFonts w:ascii="Times New Roman" w:eastAsia="宋体" w:hAnsi="Times New Roman" w:cs="Times New Roman"/>
      <w:b/>
      <w:bCs/>
      <w:kern w:val="0"/>
      <w:sz w:val="20"/>
      <w:szCs w:val="28"/>
      <w:lang/>
    </w:rPr>
  </w:style>
  <w:style w:type="character" w:customStyle="1" w:styleId="6Char">
    <w:name w:val="标题 6 Char"/>
    <w:aliases w:val="H6 Char,BOD 4 Char,L6 Char,第五层条 Char,PIM 6 Char,h6 Char,Third Subheading Char,sub-dash Char,sd Char,标题7 Char,Bullet list Char,Bullet (Single Lines) Char,Legal Level 1. Char,十号线6 Char,61 Char,62 Char,标题 (a) Char,Sub Heading Char,H61 Char"/>
    <w:basedOn w:val="a0"/>
    <w:link w:val="6"/>
    <w:rsid w:val="003013AD"/>
    <w:rPr>
      <w:rFonts w:ascii="Arial" w:eastAsia="黑体" w:hAnsi="Arial" w:cs="Times New Roman"/>
      <w:b/>
      <w:bCs/>
      <w:kern w:val="0"/>
      <w:sz w:val="20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F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F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weidan</cp:lastModifiedBy>
  <cp:revision>5</cp:revision>
  <cp:lastPrinted>2014-12-03T00:59:00Z</cp:lastPrinted>
  <dcterms:created xsi:type="dcterms:W3CDTF">2014-12-03T00:48:00Z</dcterms:created>
  <dcterms:modified xsi:type="dcterms:W3CDTF">2015-02-13T01:47:00Z</dcterms:modified>
</cp:coreProperties>
</file>