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widowControl/>
        <w:spacing w:afterLines="100" w:line="528" w:lineRule="auto"/>
        <w:jc w:val="center"/>
        <w:rPr>
          <w:rFonts w:eastAsia="黑体"/>
          <w:bCs/>
          <w:kern w:val="2"/>
          <w:sz w:val="32"/>
          <w:szCs w:val="32"/>
        </w:rPr>
      </w:pPr>
      <w:r>
        <w:rPr>
          <w:rFonts w:hint="eastAsia" w:eastAsia="黑体"/>
          <w:bCs/>
          <w:kern w:val="2"/>
          <w:sz w:val="32"/>
          <w:szCs w:val="32"/>
        </w:rPr>
        <w:t>询价函</w:t>
      </w:r>
    </w:p>
    <w:p>
      <w:pPr>
        <w:keepNext/>
        <w:rPr>
          <w:rFonts w:ascii="仿宋_GB2312" w:eastAsia="仿宋_GB2312"/>
          <w:szCs w:val="28"/>
        </w:rPr>
      </w:pPr>
      <w:r>
        <w:rPr>
          <w:rFonts w:hint="eastAsia" w:ascii="仿宋_GB2312" w:eastAsia="仿宋_GB2312"/>
          <w:szCs w:val="28"/>
        </w:rPr>
        <w:t>各投标单位：</w:t>
      </w:r>
    </w:p>
    <w:p>
      <w:pPr>
        <w:keepNext/>
        <w:spacing w:line="360" w:lineRule="auto"/>
        <w:ind w:firstLine="573"/>
        <w:rPr>
          <w:rFonts w:ascii="仿宋_GB2312" w:eastAsia="仿宋_GB2312"/>
          <w:szCs w:val="28"/>
        </w:rPr>
      </w:pPr>
      <w:r>
        <w:rPr>
          <w:rFonts w:hint="eastAsia" w:ascii="仿宋_GB2312" w:eastAsia="仿宋_GB2312"/>
          <w:szCs w:val="28"/>
        </w:rPr>
        <w:t>我公司以公开询价方式进行下列办公设备的采购，请按以下要求于2015年</w:t>
      </w:r>
      <w:r>
        <w:rPr>
          <w:rFonts w:hint="eastAsia" w:ascii="仿宋_GB2312" w:eastAsia="仿宋_GB2312"/>
          <w:szCs w:val="28"/>
          <w:lang w:val="en-US" w:eastAsia="zh-CN"/>
        </w:rPr>
        <w:t>10</w:t>
      </w:r>
      <w:r>
        <w:rPr>
          <w:rFonts w:hint="eastAsia" w:ascii="仿宋_GB2312" w:eastAsia="仿宋_GB2312"/>
          <w:szCs w:val="28"/>
        </w:rPr>
        <w:t>月</w:t>
      </w:r>
      <w:r>
        <w:rPr>
          <w:rFonts w:hint="eastAsia" w:ascii="仿宋_GB2312" w:eastAsia="仿宋_GB2312"/>
          <w:szCs w:val="28"/>
          <w:lang w:val="en-US" w:eastAsia="zh-CN"/>
        </w:rPr>
        <w:t>28</w:t>
      </w:r>
      <w:r>
        <w:rPr>
          <w:rFonts w:hint="eastAsia" w:ascii="仿宋_GB2312" w:eastAsia="仿宋_GB2312"/>
          <w:szCs w:val="28"/>
        </w:rPr>
        <w:t>日（星期</w:t>
      </w:r>
      <w:r>
        <w:rPr>
          <w:rFonts w:hint="eastAsia" w:ascii="仿宋_GB2312" w:eastAsia="仿宋_GB2312"/>
          <w:szCs w:val="28"/>
          <w:lang w:val="en-US" w:eastAsia="zh-CN"/>
        </w:rPr>
        <w:t>三</w:t>
      </w:r>
      <w:r>
        <w:rPr>
          <w:rFonts w:hint="eastAsia" w:ascii="仿宋_GB2312" w:eastAsia="仿宋_GB2312"/>
          <w:szCs w:val="28"/>
        </w:rPr>
        <w:t>）上午10:00时前将询价文件密封送至我公司。</w:t>
      </w:r>
      <w:r>
        <w:rPr>
          <w:rFonts w:hint="eastAsia" w:ascii="仿宋_GB2312" w:hAnsi="宋体" w:eastAsia="仿宋_GB2312"/>
          <w:szCs w:val="28"/>
        </w:rPr>
        <w:t>地址：</w:t>
      </w:r>
      <w:r>
        <w:rPr>
          <w:rFonts w:ascii="仿宋_GB2312" w:hAnsi="宋体" w:eastAsia="仿宋_GB2312"/>
          <w:szCs w:val="28"/>
        </w:rPr>
        <w:t>北京市海淀区</w:t>
      </w:r>
      <w:r>
        <w:rPr>
          <w:rFonts w:hint="eastAsia" w:ascii="仿宋_GB2312" w:hAnsi="宋体" w:eastAsia="仿宋_GB2312"/>
          <w:szCs w:val="28"/>
        </w:rPr>
        <w:t>大柳树路2</w:t>
      </w:r>
      <w:r>
        <w:rPr>
          <w:rFonts w:ascii="仿宋_GB2312" w:hAnsi="宋体" w:eastAsia="仿宋_GB2312"/>
          <w:szCs w:val="28"/>
        </w:rPr>
        <w:t>号</w:t>
      </w:r>
      <w:r>
        <w:rPr>
          <w:rFonts w:hint="eastAsia" w:ascii="仿宋_GB2312" w:hAnsi="宋体" w:eastAsia="仿宋_GB2312"/>
          <w:szCs w:val="28"/>
        </w:rPr>
        <w:t>中铁科大厦三层</w:t>
      </w:r>
      <w:r>
        <w:rPr>
          <w:rFonts w:hint="eastAsia" w:ascii="仿宋_GB2312" w:eastAsia="仿宋_GB2312"/>
          <w:szCs w:val="28"/>
        </w:rPr>
        <w:t>。</w:t>
      </w:r>
    </w:p>
    <w:p>
      <w:pPr>
        <w:keepNext/>
        <w:numPr>
          <w:ilvl w:val="0"/>
          <w:numId w:val="1"/>
        </w:numPr>
        <w:rPr>
          <w:rFonts w:ascii="仿宋_GB2312" w:eastAsia="仿宋_GB2312"/>
          <w:szCs w:val="28"/>
        </w:rPr>
      </w:pPr>
      <w:r>
        <w:rPr>
          <w:rFonts w:hint="eastAsia" w:ascii="仿宋_GB2312" w:eastAsia="仿宋_GB2312"/>
          <w:szCs w:val="28"/>
        </w:rPr>
        <w:t>采购货物一览表</w:t>
      </w:r>
    </w:p>
    <w:tbl>
      <w:tblPr>
        <w:tblStyle w:val="9"/>
        <w:tblW w:w="985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1907"/>
        <w:gridCol w:w="2126"/>
        <w:gridCol w:w="1134"/>
        <w:gridCol w:w="1276"/>
        <w:gridCol w:w="2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序号</w:t>
            </w:r>
          </w:p>
        </w:tc>
        <w:tc>
          <w:tcPr>
            <w:tcW w:w="19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设备名称</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品牌</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计量单位</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需求数量</w:t>
            </w:r>
          </w:p>
        </w:tc>
        <w:tc>
          <w:tcPr>
            <w:tcW w:w="23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1</w:t>
            </w:r>
          </w:p>
        </w:tc>
        <w:tc>
          <w:tcPr>
            <w:tcW w:w="19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网络分析工具</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科来网络分析系统</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套</w:t>
            </w:r>
          </w:p>
        </w:tc>
        <w:tc>
          <w:tcPr>
            <w:tcW w:w="1276" w:type="dxa"/>
            <w:tcBorders>
              <w:top w:val="single" w:color="auto" w:sz="4" w:space="0"/>
              <w:left w:val="nil"/>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rPr>
              <w:t>1</w:t>
            </w:r>
          </w:p>
        </w:tc>
        <w:tc>
          <w:tcPr>
            <w:tcW w:w="2341" w:type="dxa"/>
            <w:tcBorders>
              <w:top w:val="single" w:color="auto" w:sz="4" w:space="0"/>
              <w:left w:val="nil"/>
              <w:bottom w:val="single" w:color="auto" w:sz="4" w:space="0"/>
              <w:right w:val="single" w:color="auto" w:sz="4" w:space="0"/>
            </w:tcBorders>
            <w:vAlign w:val="center"/>
          </w:tcPr>
          <w:p>
            <w:pPr>
              <w:widowControl/>
              <w:jc w:val="center"/>
              <w:rPr>
                <w:color w:val="000000"/>
                <w:sz w:val="21"/>
                <w:szCs w:val="21"/>
              </w:rPr>
            </w:pPr>
            <w:r>
              <w:rPr>
                <w:rFonts w:hint="eastAsia" w:ascii="宋体" w:hAnsi="宋体" w:cs="宋体"/>
                <w:color w:val="000000"/>
                <w:sz w:val="21"/>
                <w:szCs w:val="21"/>
              </w:rPr>
              <w:t>10000节点、1000Mbps流量，含安全分析方案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2</w:t>
            </w:r>
          </w:p>
        </w:tc>
        <w:tc>
          <w:tcPr>
            <w:tcW w:w="19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CSNA认证培训</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科来CSNA001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z w:val="21"/>
                <w:szCs w:val="21"/>
              </w:rPr>
            </w:pPr>
            <w:r>
              <w:rPr>
                <w:rFonts w:hint="eastAsia" w:ascii="宋体" w:hAnsi="宋体" w:cs="宋体"/>
                <w:color w:val="000000"/>
                <w:sz w:val="21"/>
                <w:szCs w:val="21"/>
              </w:rPr>
              <w:t>人/次</w:t>
            </w:r>
          </w:p>
        </w:tc>
        <w:tc>
          <w:tcPr>
            <w:tcW w:w="1276" w:type="dxa"/>
            <w:tcBorders>
              <w:top w:val="single" w:color="auto" w:sz="4" w:space="0"/>
              <w:left w:val="nil"/>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rPr>
              <w:t>2</w:t>
            </w:r>
          </w:p>
        </w:tc>
        <w:tc>
          <w:tcPr>
            <w:tcW w:w="2341" w:type="dxa"/>
            <w:tcBorders>
              <w:top w:val="single" w:color="auto" w:sz="4" w:space="0"/>
              <w:left w:val="nil"/>
              <w:bottom w:val="single" w:color="auto" w:sz="4" w:space="0"/>
              <w:right w:val="single" w:color="auto" w:sz="4" w:space="0"/>
            </w:tcBorders>
            <w:vAlign w:val="center"/>
          </w:tcPr>
          <w:p>
            <w:pPr>
              <w:widowControl/>
              <w:jc w:val="center"/>
              <w:rPr>
                <w:color w:val="000000"/>
                <w:sz w:val="21"/>
                <w:szCs w:val="21"/>
              </w:rPr>
            </w:pPr>
          </w:p>
        </w:tc>
      </w:tr>
    </w:tbl>
    <w:p>
      <w:pPr>
        <w:keepNext/>
        <w:numPr>
          <w:ilvl w:val="0"/>
          <w:numId w:val="1"/>
        </w:numPr>
        <w:spacing w:line="360" w:lineRule="auto"/>
        <w:rPr>
          <w:rFonts w:ascii="仿宋_GB2312" w:eastAsia="仿宋_GB2312"/>
          <w:szCs w:val="28"/>
        </w:rPr>
      </w:pPr>
      <w:r>
        <w:rPr>
          <w:rFonts w:hint="eastAsia" w:ascii="仿宋_GB2312" w:eastAsia="仿宋_GB2312"/>
          <w:szCs w:val="28"/>
        </w:rPr>
        <w:t>与采购货物相关的要求</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投标单位报价时须写明单价及总价、产品的详细配置参数，投标报价包含货物制造、运输、安装调试、售后服务及技术培训等交付招标单位使用前所有可能发生的费用，定标后不再增补任何费用。</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交货期：甲方指定。</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供货地点：甲方指定。</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采购货物技术要求：</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支持全中文界面和资料文档</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支持中英文双语解码</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旁路方式部署在网络中，不能改变网络原有的结构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通过捕获底层数据包，能得到数据在每层的原始数据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支持对网络攻击行为、安全隐患进行直观的分析，并对事件能快速准确的定位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支持根据不同的网络按不同配置进行分析，包括对数据采集方式，过滤器，分析模块、解码模块等进行配置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支持所有网络数据进行高清晰的统计及细节分析，提供对网络中每个端点主机网络流量的详细分析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支持多种实用分析方案、支持多任务的分析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支持故障的严重程度、产生次数、源主机 IP，目标IP，使用的端口、故障产生时间分析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支持多块网卡的数据进行采集并分析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支持500种以上网络协议分析和解码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支持报表统计，支持报警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支持对单台主机的 tcp同步包发送数量和接收数量进行监控和告警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支持对主机的应用交易处理数量进行监控和告警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支持对主机的ip 会话数量和TCP/UDP会话数量进行监控和告警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支持多种数据包格式的导入导出，包括：*.cscpkt、*.rawpkt、*.cap、*.pkt、*.rawpk、*.dmp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该系统能够支持 10M/100M/1000M以太网环境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支持对所有节点（MAC，IP）进行矩阵查看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支持数据过滤分析包括：MAC地址、IPv4地址、IPv4范围、IPv4子网、端口、协议、数据包大小、数据包值、数据包模式匹配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数据包捕获的时间分析精度达到微秒级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支持数据回放、支持实时分析网络数据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支持报文编辑并发送数据包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支持自定义协议、支持日志功能</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支持自定义图表，能够对网络流量进行实时图形化展现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支持物理地址和 IP 地址的别名+地址组合显示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支持TCP协议分析及数据流重组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支持ARP地址解析协议分析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支持邮件协议POP3、SMTP协议分析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支持ICMP协议报文分析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支持FTP协议报文分析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支持DNS、RTP协议报文分析</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支持HTTP协协议报文分析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支持MAC地址扫描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支持网络分析档案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支持TCP会话交互视图。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支持自动判断存在ARP 攻击行为的主机并在单独的分析视图中展现。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支持自动判断存在感染蠕虫病毒的主机的网络行为特征并在单独的分析视图中展现。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支持自动判断存在DOS攻击的主机的网络行为特征并在单独的分析视图中展现。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 xml:space="preserve">支持自动判断存在TCP 端口扫描的主机的网络行为特征并在单独的分析视图中展现。 </w:t>
      </w:r>
    </w:p>
    <w:p>
      <w:pPr>
        <w:pStyle w:val="10"/>
        <w:keepNext/>
        <w:numPr>
          <w:ilvl w:val="0"/>
          <w:numId w:val="3"/>
        </w:numPr>
        <w:spacing w:line="360" w:lineRule="auto"/>
        <w:ind w:firstLineChars="0"/>
        <w:rPr>
          <w:rFonts w:ascii="仿宋_GB2312" w:eastAsia="仿宋_GB2312"/>
          <w:szCs w:val="28"/>
        </w:rPr>
      </w:pPr>
      <w:r>
        <w:rPr>
          <w:rFonts w:hint="eastAsia" w:ascii="仿宋_GB2312" w:eastAsia="仿宋_GB2312"/>
          <w:szCs w:val="28"/>
        </w:rPr>
        <w:t>支持自动判断存在可疑的 HTTP、POP3、SMTP 会话的主机的网络行为特征并在单独的分析视图中展现。</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投标单位的资质要求：（</w:t>
      </w:r>
      <w:r>
        <w:rPr>
          <w:rFonts w:hint="eastAsia" w:ascii="仿宋_GB2312" w:eastAsia="仿宋_GB2312"/>
          <w:b/>
          <w:szCs w:val="28"/>
        </w:rPr>
        <w:t>未达到以下资质要求的，将被视为无效询价响应</w:t>
      </w:r>
      <w:r>
        <w:rPr>
          <w:rFonts w:hint="eastAsia" w:ascii="仿宋_GB2312" w:eastAsia="仿宋_GB2312"/>
          <w:szCs w:val="28"/>
        </w:rPr>
        <w:t>）</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投标单位保证其提供的软件产品为具有合法版权或使用权的正版软件。</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投标单位提供至少5家该工具国内实施的成功案例及应用安全测试实施方案。</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须提供《营业执照副本》、《组织机构代码证》、《税务登记证副本》所有证书复印件并加盖公章。</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投标单位企业实力强、具有良好的商业信誉。</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具有独立承担民事责任能力。</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具有履行合同所必需的设备和专业技术能力。</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参加本批采购询价响应的前三年没有法律纠纷及不良记录，在经营活动中没有重大违法记录。</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法律、行政法规规定的其他条件。</w:t>
      </w:r>
    </w:p>
    <w:p>
      <w:pPr>
        <w:pStyle w:val="10"/>
        <w:keepNext/>
        <w:numPr>
          <w:ilvl w:val="0"/>
          <w:numId w:val="4"/>
        </w:numPr>
        <w:tabs>
          <w:tab w:val="left" w:pos="1276"/>
        </w:tabs>
        <w:spacing w:line="360" w:lineRule="auto"/>
        <w:ind w:firstLineChars="0"/>
        <w:rPr>
          <w:rFonts w:ascii="仿宋_GB2312" w:eastAsia="仿宋_GB2312"/>
          <w:szCs w:val="28"/>
        </w:rPr>
      </w:pPr>
      <w:r>
        <w:rPr>
          <w:rFonts w:hint="eastAsia" w:ascii="仿宋_GB2312" w:eastAsia="仿宋_GB2312"/>
          <w:szCs w:val="28"/>
        </w:rPr>
        <w:t>报价方必须具有完善的售后服务机构和售后服务体系。北京地区以外的投标单位，在北京应有能够提供售后服务的分公司或合作伙伴，能提供本地化技术服务，投标单位提供相关的证明材料。</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投标单位必须提供产品的质量保证说明及售后服务承诺。投标单位提供的货物制造标准、安装标准及技术规范等，必须符合最新国家标准。</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询价文件的组成（正本一份、副本四份）询价响应声明书、开标报价一览表、规格技术参数表、售后服务体系说明及售后服务承诺、营业执照副本有效复印件、法人代表对投标单位代表的询价授权书原件、被授权代表的身份证有效复印件，本询价文件其它条款要求提供的相关文件以及各投标单位认为应该提供的其它相关文件。（文件格式详见附件，附件中未提供的参考格式，投标人可自拟）</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询价文件的装订要求，</w:t>
      </w:r>
      <w:r>
        <w:rPr>
          <w:rFonts w:ascii="仿宋" w:hAnsi="仿宋" w:eastAsia="仿宋"/>
          <w:szCs w:val="28"/>
        </w:rPr>
        <w:t>正文部分一律采用A4纸（图纸、彩页等除外），左侧装订。装订应牢固可靠，不易散落，不得采用活页式装订。招标</w:t>
      </w:r>
      <w:r>
        <w:rPr>
          <w:rFonts w:hint="eastAsia" w:ascii="仿宋" w:hAnsi="仿宋" w:eastAsia="仿宋"/>
          <w:szCs w:val="28"/>
        </w:rPr>
        <w:t>单位</w:t>
      </w:r>
      <w:r>
        <w:rPr>
          <w:rFonts w:ascii="仿宋" w:hAnsi="仿宋" w:eastAsia="仿宋"/>
          <w:szCs w:val="28"/>
        </w:rPr>
        <w:t>对因装订不牢造成的文件散失不负责任。</w:t>
      </w:r>
      <w:r>
        <w:rPr>
          <w:rFonts w:hint="eastAsia" w:ascii="仿宋" w:hAnsi="仿宋" w:eastAsia="仿宋"/>
          <w:szCs w:val="28"/>
        </w:rPr>
        <w:t>询价</w:t>
      </w:r>
      <w:r>
        <w:rPr>
          <w:rFonts w:ascii="仿宋" w:hAnsi="仿宋" w:eastAsia="仿宋"/>
          <w:szCs w:val="28"/>
        </w:rPr>
        <w:t>文件</w:t>
      </w:r>
      <w:r>
        <w:rPr>
          <w:rFonts w:hint="eastAsia" w:ascii="仿宋" w:hAnsi="仿宋" w:eastAsia="仿宋"/>
          <w:szCs w:val="28"/>
        </w:rPr>
        <w:t>正本</w:t>
      </w:r>
      <w:r>
        <w:rPr>
          <w:rFonts w:ascii="仿宋" w:hAnsi="仿宋" w:eastAsia="仿宋"/>
          <w:szCs w:val="28"/>
        </w:rPr>
        <w:t>需</w:t>
      </w:r>
      <w:r>
        <w:rPr>
          <w:rFonts w:hint="eastAsia" w:ascii="仿宋" w:hAnsi="仿宋" w:eastAsia="仿宋"/>
          <w:szCs w:val="28"/>
        </w:rPr>
        <w:t>彩色</w:t>
      </w:r>
      <w:r>
        <w:rPr>
          <w:rFonts w:ascii="仿宋" w:hAnsi="仿宋" w:eastAsia="仿宋"/>
          <w:szCs w:val="28"/>
        </w:rPr>
        <w:t>打印，并加盖单位</w:t>
      </w:r>
      <w:r>
        <w:rPr>
          <w:rFonts w:hint="eastAsia" w:ascii="仿宋" w:hAnsi="仿宋" w:eastAsia="仿宋"/>
          <w:szCs w:val="28"/>
        </w:rPr>
        <w:t>公章</w:t>
      </w:r>
      <w:r>
        <w:rPr>
          <w:rFonts w:ascii="仿宋" w:hAnsi="仿宋" w:eastAsia="仿宋"/>
          <w:szCs w:val="28"/>
        </w:rPr>
        <w:t>(标书中所要求盖章处均为本单位公章，其他印章如投标专用章、业务专用章、合同专用章等均无效)</w:t>
      </w:r>
      <w:r>
        <w:rPr>
          <w:rFonts w:hint="eastAsia" w:ascii="仿宋" w:hAnsi="仿宋" w:eastAsia="仿宋"/>
          <w:szCs w:val="28"/>
        </w:rPr>
        <w:t>。</w:t>
      </w:r>
      <w:r>
        <w:rPr>
          <w:rFonts w:ascii="仿宋" w:hAnsi="仿宋" w:eastAsia="仿宋"/>
          <w:szCs w:val="28"/>
        </w:rPr>
        <w:t>投标人应将 “投标文件正本</w:t>
      </w:r>
      <w:r>
        <w:rPr>
          <w:rFonts w:hint="eastAsia" w:ascii="仿宋" w:hAnsi="仿宋" w:eastAsia="仿宋"/>
          <w:szCs w:val="28"/>
        </w:rPr>
        <w:t>（一份）</w:t>
      </w:r>
      <w:r>
        <w:rPr>
          <w:rFonts w:ascii="仿宋" w:hAnsi="仿宋" w:eastAsia="仿宋"/>
          <w:szCs w:val="28"/>
        </w:rPr>
        <w:t>”、“投标文件副本</w:t>
      </w:r>
      <w:r>
        <w:rPr>
          <w:rFonts w:hint="eastAsia" w:ascii="仿宋" w:hAnsi="仿宋" w:eastAsia="仿宋"/>
          <w:szCs w:val="28"/>
        </w:rPr>
        <w:t>（四份）</w:t>
      </w:r>
      <w:r>
        <w:rPr>
          <w:rFonts w:ascii="仿宋" w:hAnsi="仿宋" w:eastAsia="仿宋"/>
          <w:szCs w:val="28"/>
        </w:rPr>
        <w:t>”分开单独密封，并在信封上分别注明 “投标文件正本”、“投标文件副本”</w:t>
      </w:r>
      <w:r>
        <w:rPr>
          <w:rFonts w:hint="eastAsia" w:ascii="仿宋" w:hAnsi="仿宋" w:eastAsia="仿宋"/>
          <w:szCs w:val="28"/>
        </w:rPr>
        <w:t>)</w:t>
      </w:r>
      <w:r>
        <w:rPr>
          <w:rFonts w:ascii="仿宋" w:hAnsi="仿宋" w:eastAsia="仿宋"/>
          <w:szCs w:val="28"/>
        </w:rPr>
        <w:t>字样，在投标时单独递交。投标文件的密封粘贴处应加盖公章，以便确认密封情况，不符合要求的投标将被拒绝。</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招标单位在确定中标单位后有权对成交产品的数量、款式、结构、规格做适当调整。</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售后服务：网络分析工具交付使用验收合格之日起，应提供</w:t>
      </w:r>
      <w:r>
        <w:rPr>
          <w:rFonts w:hint="eastAsia" w:ascii="仿宋_GB2312" w:eastAsia="仿宋_GB2312"/>
          <w:b/>
          <w:szCs w:val="28"/>
        </w:rPr>
        <w:t>3年以上免费软件升级服务</w:t>
      </w:r>
      <w:r>
        <w:rPr>
          <w:rFonts w:hint="eastAsia" w:ascii="仿宋_GB2312" w:eastAsia="仿宋_GB2312"/>
          <w:szCs w:val="28"/>
        </w:rPr>
        <w:t>；投标单位必须完全响应以上售后服务承诺，</w:t>
      </w:r>
      <w:r>
        <w:rPr>
          <w:rFonts w:hint="eastAsia" w:ascii="仿宋_GB2312" w:eastAsia="仿宋_GB2312"/>
          <w:b/>
          <w:szCs w:val="28"/>
        </w:rPr>
        <w:t>否则视为无效询价响应</w:t>
      </w:r>
      <w:r>
        <w:rPr>
          <w:rFonts w:hint="eastAsia" w:ascii="仿宋_GB2312" w:eastAsia="仿宋_GB2312"/>
          <w:szCs w:val="28"/>
        </w:rPr>
        <w:t>。</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询价响应报价要求：询价响应总报价为网络分析工具送达招标单位指定地点，经招标单位验收合格并交货完毕所有可能发生的费用，包括科来软件网络分析工具的正版</w:t>
      </w:r>
      <w:r>
        <w:rPr>
          <w:rFonts w:ascii="仿宋_GB2312" w:eastAsia="仿宋_GB2312"/>
          <w:szCs w:val="28"/>
        </w:rPr>
        <w:t>License</w:t>
      </w:r>
      <w:r>
        <w:rPr>
          <w:rFonts w:hint="eastAsia" w:ascii="仿宋_GB2312" w:eastAsia="仿宋_GB2312"/>
          <w:szCs w:val="28"/>
        </w:rPr>
        <w:t>费用；产品培训费，包括科来各功能介绍及演示、网络分析基础知识介绍、科来安全版的安装指南、科来软件抓获的网络数据包分析及高级使用培训以及2人/次的科来CSNA认证培训等；包含自购买日起3年的软件版本升级及所有承诺的售后服务等。</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评审原则：</w:t>
      </w:r>
      <w:r>
        <w:rPr>
          <w:rFonts w:hint="eastAsia" w:ascii="仿宋" w:hAnsi="仿宋" w:eastAsia="仿宋"/>
          <w:szCs w:val="28"/>
        </w:rPr>
        <w:t>经评审后，采用符合询价要求的</w:t>
      </w:r>
      <w:r>
        <w:rPr>
          <w:rFonts w:ascii="仿宋" w:hAnsi="仿宋" w:eastAsia="仿宋"/>
          <w:szCs w:val="28"/>
        </w:rPr>
        <w:t>最低价评标法</w:t>
      </w:r>
      <w:r>
        <w:rPr>
          <w:rFonts w:hint="eastAsia" w:ascii="仿宋" w:hAnsi="仿宋" w:eastAsia="仿宋"/>
          <w:szCs w:val="28"/>
        </w:rPr>
        <w:t>进行评标。</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验收方法及标准</w:t>
      </w:r>
    </w:p>
    <w:p>
      <w:pPr>
        <w:pStyle w:val="10"/>
        <w:keepNext/>
        <w:numPr>
          <w:ilvl w:val="0"/>
          <w:numId w:val="5"/>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验收依据：询价文件、询价响应文件、厂家货物技术标准说明及国家有关的质量标准规定，均为验收依据。</w:t>
      </w:r>
    </w:p>
    <w:p>
      <w:pPr>
        <w:pStyle w:val="10"/>
        <w:keepNext/>
        <w:numPr>
          <w:ilvl w:val="0"/>
          <w:numId w:val="5"/>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货物验收：货物运抵招标单位指定地点后由双方对照采购清单及技术要求进行验收。</w:t>
      </w:r>
    </w:p>
    <w:p>
      <w:pPr>
        <w:pStyle w:val="10"/>
        <w:keepNext/>
        <w:numPr>
          <w:ilvl w:val="0"/>
          <w:numId w:val="2"/>
        </w:numPr>
        <w:spacing w:line="360" w:lineRule="auto"/>
        <w:ind w:firstLineChars="0"/>
        <w:rPr>
          <w:rFonts w:ascii="仿宋_GB2312" w:eastAsia="仿宋_GB2312"/>
          <w:szCs w:val="28"/>
        </w:rPr>
      </w:pPr>
      <w:r>
        <w:rPr>
          <w:rFonts w:hint="eastAsia" w:ascii="仿宋_GB2312" w:eastAsia="仿宋_GB2312"/>
          <w:szCs w:val="28"/>
        </w:rPr>
        <w:t>出现下列情况之一者，投标文件无效：</w:t>
      </w:r>
    </w:p>
    <w:p>
      <w:pPr>
        <w:pStyle w:val="10"/>
        <w:keepNext/>
        <w:numPr>
          <w:ilvl w:val="0"/>
          <w:numId w:val="6"/>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未提供营业执照有效复印件（加盖投标公章）。</w:t>
      </w:r>
    </w:p>
    <w:p>
      <w:pPr>
        <w:pStyle w:val="10"/>
        <w:keepNext/>
        <w:numPr>
          <w:ilvl w:val="0"/>
          <w:numId w:val="6"/>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询价响应文件字迹模糊不清（包括提交的各类复印件、图纸）。</w:t>
      </w:r>
    </w:p>
    <w:p>
      <w:pPr>
        <w:pStyle w:val="10"/>
        <w:keepNext/>
        <w:numPr>
          <w:ilvl w:val="0"/>
          <w:numId w:val="6"/>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询价响应内容、技术标准、售后服务没有实质性响应询价文件要求。</w:t>
      </w:r>
    </w:p>
    <w:p>
      <w:pPr>
        <w:pStyle w:val="10"/>
        <w:keepNext/>
        <w:numPr>
          <w:ilvl w:val="0"/>
          <w:numId w:val="6"/>
        </w:numPr>
        <w:tabs>
          <w:tab w:val="left" w:pos="1134"/>
          <w:tab w:val="left" w:pos="1276"/>
        </w:tabs>
        <w:spacing w:line="360" w:lineRule="auto"/>
        <w:ind w:firstLineChars="0"/>
        <w:rPr>
          <w:rFonts w:ascii="仿宋_GB2312" w:eastAsia="仿宋_GB2312"/>
          <w:szCs w:val="28"/>
        </w:rPr>
      </w:pPr>
      <w:r>
        <w:rPr>
          <w:rFonts w:hint="eastAsia" w:ascii="仿宋_GB2312" w:eastAsia="仿宋_GB2312"/>
          <w:szCs w:val="28"/>
        </w:rPr>
        <w:t>未提供询价响应书、报价一览表、货物说明一览表、售后服务体系说明及售后服务承诺、企业工商营业执照有效复印件、法人代表对询价响应代表的询价响应授权原件、询价响应产品所有的彩图及结构图。</w:t>
      </w:r>
    </w:p>
    <w:p>
      <w:pPr>
        <w:keepNext/>
        <w:spacing w:line="360" w:lineRule="auto"/>
        <w:ind w:firstLine="560" w:firstLineChars="200"/>
        <w:rPr>
          <w:rFonts w:ascii="仿宋_GB2312" w:eastAsia="仿宋_GB2312"/>
          <w:szCs w:val="28"/>
        </w:rPr>
      </w:pPr>
      <w:r>
        <w:rPr>
          <w:rFonts w:hint="eastAsia" w:ascii="仿宋_GB2312" w:eastAsia="仿宋_GB2312"/>
          <w:szCs w:val="28"/>
        </w:rPr>
        <w:t xml:space="preserve">联系人：周泽岩           </w:t>
      </w:r>
    </w:p>
    <w:p>
      <w:pPr>
        <w:keepNext/>
        <w:spacing w:line="360" w:lineRule="auto"/>
        <w:ind w:firstLine="568" w:firstLineChars="203"/>
        <w:rPr>
          <w:rFonts w:ascii="仿宋_GB2312" w:eastAsia="仿宋_GB2312"/>
          <w:szCs w:val="28"/>
        </w:rPr>
      </w:pPr>
      <w:r>
        <w:rPr>
          <w:rFonts w:hint="eastAsia" w:ascii="仿宋_GB2312" w:eastAsia="仿宋_GB2312"/>
          <w:szCs w:val="28"/>
        </w:rPr>
        <w:t>电话/传真：</w:t>
      </w:r>
      <w:r>
        <w:rPr>
          <w:rFonts w:ascii="仿宋_GB2312" w:eastAsia="仿宋_GB2312"/>
          <w:szCs w:val="28"/>
        </w:rPr>
        <w:t>010</w:t>
      </w:r>
      <w:r>
        <w:rPr>
          <w:rFonts w:hint="eastAsia" w:ascii="仿宋_GB2312" w:eastAsia="仿宋_GB2312"/>
          <w:szCs w:val="28"/>
        </w:rPr>
        <w:t>-</w:t>
      </w:r>
      <w:r>
        <w:rPr>
          <w:rFonts w:ascii="仿宋_GB2312" w:eastAsia="仿宋_GB2312"/>
          <w:szCs w:val="28"/>
        </w:rPr>
        <w:t>51893164</w:t>
      </w:r>
      <w:r>
        <w:rPr>
          <w:rFonts w:hint="eastAsia" w:ascii="仿宋_GB2312" w:eastAsia="仿宋_GB2312"/>
          <w:szCs w:val="28"/>
        </w:rPr>
        <w:t>（转8844）</w:t>
      </w:r>
    </w:p>
    <w:p>
      <w:pPr>
        <w:keepNext/>
        <w:spacing w:line="360" w:lineRule="auto"/>
        <w:ind w:firstLine="568" w:firstLineChars="203"/>
        <w:rPr>
          <w:rFonts w:ascii="仿宋_GB2312" w:eastAsia="仿宋_GB2312"/>
          <w:szCs w:val="28"/>
        </w:rPr>
      </w:pPr>
      <w:r>
        <w:rPr>
          <w:rFonts w:hint="eastAsia" w:ascii="仿宋_GB2312" w:eastAsia="仿宋_GB2312"/>
          <w:szCs w:val="28"/>
        </w:rPr>
        <w:t>地址：北京市海淀区大柳树路</w:t>
      </w:r>
      <w:r>
        <w:rPr>
          <w:rFonts w:ascii="仿宋_GB2312" w:eastAsia="仿宋_GB2312"/>
          <w:szCs w:val="28"/>
        </w:rPr>
        <w:t>2</w:t>
      </w:r>
      <w:r>
        <w:rPr>
          <w:rFonts w:hint="eastAsia" w:ascii="仿宋_GB2312" w:eastAsia="仿宋_GB2312"/>
          <w:szCs w:val="28"/>
        </w:rPr>
        <w:t>号中铁科大厦</w:t>
      </w:r>
      <w:r>
        <w:rPr>
          <w:rFonts w:ascii="仿宋_GB2312" w:eastAsia="仿宋_GB2312"/>
          <w:szCs w:val="28"/>
        </w:rPr>
        <w:t>3</w:t>
      </w:r>
      <w:r>
        <w:rPr>
          <w:rFonts w:hint="eastAsia" w:ascii="仿宋_GB2312" w:eastAsia="仿宋_GB2312"/>
          <w:szCs w:val="28"/>
        </w:rPr>
        <w:t>层</w:t>
      </w:r>
    </w:p>
    <w:p>
      <w:pPr>
        <w:keepNext/>
        <w:spacing w:line="360" w:lineRule="auto"/>
        <w:ind w:right="560" w:firstLine="568" w:firstLineChars="203"/>
        <w:jc w:val="right"/>
        <w:rPr>
          <w:rFonts w:ascii="仿宋_GB2312" w:hAnsi="宋体" w:eastAsia="仿宋_GB2312"/>
          <w:szCs w:val="28"/>
        </w:rPr>
      </w:pPr>
      <w:r>
        <w:rPr>
          <w:rFonts w:hint="eastAsia" w:ascii="仿宋" w:hAnsi="仿宋" w:eastAsia="仿宋"/>
          <w:szCs w:val="28"/>
        </w:rPr>
        <w:t xml:space="preserve">                         </w:t>
      </w:r>
      <w:r>
        <w:rPr>
          <w:rFonts w:hint="eastAsia" w:ascii="仿宋_GB2312" w:hAnsi="宋体" w:eastAsia="仿宋_GB2312" w:cs="宋体"/>
          <w:szCs w:val="28"/>
          <w:lang w:eastAsia="zh-CN"/>
        </w:rPr>
        <w:t>中国铁道科学研究院电子计算技术研究所</w:t>
      </w:r>
    </w:p>
    <w:p>
      <w:pPr>
        <w:keepNext/>
        <w:spacing w:line="360" w:lineRule="auto"/>
        <w:ind w:firstLine="4250" w:firstLineChars="1518"/>
        <w:jc w:val="center"/>
        <w:rPr>
          <w:rFonts w:ascii="仿宋_GB2312" w:eastAsia="仿宋_GB2312"/>
          <w:szCs w:val="28"/>
        </w:rPr>
      </w:pPr>
      <w:r>
        <w:rPr>
          <w:rFonts w:hint="eastAsia" w:ascii="仿宋_GB2312" w:eastAsia="仿宋_GB2312"/>
          <w:szCs w:val="28"/>
        </w:rPr>
        <w:t xml:space="preserve">    2015年</w:t>
      </w:r>
      <w:r>
        <w:rPr>
          <w:rFonts w:hint="eastAsia" w:ascii="仿宋_GB2312" w:eastAsia="仿宋_GB2312"/>
          <w:szCs w:val="28"/>
          <w:lang w:val="en-US" w:eastAsia="zh-CN"/>
        </w:rPr>
        <w:t>10</w:t>
      </w:r>
      <w:r>
        <w:rPr>
          <w:rFonts w:hint="eastAsia" w:ascii="仿宋_GB2312" w:eastAsia="仿宋_GB2312"/>
          <w:szCs w:val="28"/>
        </w:rPr>
        <w:t>月</w:t>
      </w:r>
      <w:r>
        <w:rPr>
          <w:rFonts w:hint="eastAsia" w:ascii="仿宋_GB2312" w:eastAsia="仿宋_GB2312"/>
          <w:szCs w:val="28"/>
          <w:lang w:val="en-US" w:eastAsia="zh-CN"/>
        </w:rPr>
        <w:t>20日</w:t>
      </w:r>
      <w:bookmarkStart w:id="0" w:name="_GoBack"/>
      <w:bookmarkEnd w:id="0"/>
    </w:p>
    <w:p>
      <w:pPr>
        <w:keepNext/>
        <w:spacing w:line="360" w:lineRule="auto"/>
        <w:jc w:val="center"/>
        <w:rPr>
          <w:rFonts w:ascii="黑体" w:eastAsia="黑体"/>
          <w:sz w:val="32"/>
          <w:szCs w:val="32"/>
        </w:rPr>
      </w:pPr>
      <w:r>
        <w:rPr>
          <w:rFonts w:ascii="黑体" w:eastAsia="黑体"/>
          <w:sz w:val="32"/>
          <w:szCs w:val="32"/>
        </w:rPr>
        <w:br w:type="page"/>
      </w:r>
      <w:r>
        <w:rPr>
          <w:rFonts w:hint="eastAsia" w:eastAsia="黑体"/>
          <w:bCs/>
          <w:kern w:val="2"/>
          <w:sz w:val="32"/>
          <w:szCs w:val="32"/>
        </w:rPr>
        <w:t>询价响应声明书</w:t>
      </w:r>
    </w:p>
    <w:p>
      <w:pPr>
        <w:keepNext/>
        <w:spacing w:beforeLines="50" w:line="360" w:lineRule="auto"/>
        <w:rPr>
          <w:rFonts w:ascii="仿宋_GB2312" w:eastAsia="仿宋_GB2312"/>
          <w:szCs w:val="28"/>
        </w:rPr>
      </w:pPr>
      <w:r>
        <w:rPr>
          <w:rFonts w:hint="eastAsia" w:ascii="仿宋_GB2312" w:eastAsia="仿宋_GB2312"/>
          <w:szCs w:val="28"/>
          <w:lang w:eastAsia="zh-CN"/>
        </w:rPr>
        <w:t>中国铁道科学研究院电子计算技术研究所</w:t>
      </w:r>
      <w:r>
        <w:rPr>
          <w:rFonts w:hint="eastAsia" w:ascii="仿宋_GB2312" w:eastAsia="仿宋_GB2312"/>
          <w:szCs w:val="28"/>
        </w:rPr>
        <w:t>：</w:t>
      </w:r>
    </w:p>
    <w:p>
      <w:pPr>
        <w:keepNext/>
        <w:spacing w:line="360" w:lineRule="auto"/>
        <w:ind w:firstLine="555"/>
        <w:rPr>
          <w:rFonts w:ascii="仿宋_GB2312" w:eastAsia="仿宋_GB2312"/>
          <w:szCs w:val="28"/>
        </w:rPr>
      </w:pPr>
      <w:r>
        <w:rPr>
          <w:rFonts w:hint="eastAsia" w:ascii="仿宋_GB2312" w:eastAsia="仿宋_GB2312"/>
          <w:szCs w:val="28"/>
        </w:rPr>
        <w:t>根据贵方为</w:t>
      </w:r>
      <w:r>
        <w:rPr>
          <w:rFonts w:hint="eastAsia" w:ascii="仿宋_GB2312" w:eastAsia="仿宋_GB2312"/>
          <w:szCs w:val="28"/>
          <w:u w:val="single"/>
        </w:rPr>
        <w:t xml:space="preserve"> ( 询价编号和名称 ) </w:t>
      </w:r>
      <w:r>
        <w:rPr>
          <w:rFonts w:hint="eastAsia" w:ascii="仿宋_GB2312" w:eastAsia="仿宋_GB2312"/>
          <w:szCs w:val="28"/>
        </w:rPr>
        <w:t xml:space="preserve"> 询价项目及服务的询价邀请，签字代表</w:t>
      </w:r>
      <w:r>
        <w:rPr>
          <w:rFonts w:hint="eastAsia" w:ascii="仿宋_GB2312" w:eastAsia="仿宋_GB2312"/>
          <w:szCs w:val="28"/>
          <w:u w:val="single"/>
        </w:rPr>
        <w:t>（全名、职务）</w:t>
      </w:r>
      <w:r>
        <w:rPr>
          <w:rFonts w:hint="eastAsia" w:ascii="仿宋_GB2312" w:eastAsia="仿宋_GB2312"/>
          <w:szCs w:val="28"/>
        </w:rPr>
        <w:t>经正式授权并代表投标单位</w:t>
      </w:r>
      <w:r>
        <w:rPr>
          <w:rFonts w:hint="eastAsia" w:ascii="仿宋_GB2312" w:eastAsia="仿宋_GB2312"/>
          <w:szCs w:val="28"/>
          <w:u w:val="single"/>
        </w:rPr>
        <w:t>（投标单位单位名称、地址）</w:t>
      </w:r>
      <w:r>
        <w:rPr>
          <w:rFonts w:hint="eastAsia" w:ascii="仿宋_GB2312" w:eastAsia="仿宋_GB2312"/>
          <w:szCs w:val="28"/>
        </w:rPr>
        <w:t>提交以下文件正本一份和副本肆份。</w:t>
      </w:r>
    </w:p>
    <w:p>
      <w:pPr>
        <w:keepNext/>
        <w:spacing w:line="360" w:lineRule="auto"/>
        <w:ind w:firstLine="555"/>
        <w:rPr>
          <w:rFonts w:ascii="仿宋_GB2312" w:eastAsia="仿宋_GB2312"/>
          <w:szCs w:val="28"/>
        </w:rPr>
      </w:pPr>
      <w:r>
        <w:rPr>
          <w:rFonts w:hint="eastAsia" w:ascii="仿宋_GB2312" w:eastAsia="仿宋_GB2312"/>
          <w:szCs w:val="28"/>
        </w:rPr>
        <w:t>据此函，签字代表宣布同意如下：</w:t>
      </w:r>
    </w:p>
    <w:p>
      <w:pPr>
        <w:keepNext/>
        <w:spacing w:line="360" w:lineRule="auto"/>
        <w:ind w:firstLine="555"/>
        <w:rPr>
          <w:rFonts w:ascii="仿宋_GB2312" w:eastAsia="仿宋_GB2312"/>
          <w:szCs w:val="28"/>
        </w:rPr>
      </w:pPr>
      <w:r>
        <w:rPr>
          <w:rFonts w:hint="eastAsia" w:ascii="仿宋_GB2312" w:eastAsia="仿宋_GB2312"/>
          <w:szCs w:val="28"/>
        </w:rPr>
        <w:t>1、投标单位将按询价文件规定履行合同责任和义务。</w:t>
      </w:r>
    </w:p>
    <w:p>
      <w:pPr>
        <w:keepNext/>
        <w:spacing w:line="360" w:lineRule="auto"/>
        <w:ind w:firstLine="555"/>
        <w:rPr>
          <w:rFonts w:ascii="仿宋_GB2312" w:eastAsia="仿宋_GB2312"/>
          <w:szCs w:val="28"/>
        </w:rPr>
      </w:pPr>
      <w:r>
        <w:rPr>
          <w:rFonts w:hint="eastAsia" w:ascii="仿宋_GB2312" w:eastAsia="仿宋_GB2312"/>
          <w:szCs w:val="28"/>
        </w:rPr>
        <w:t>2、投标单位已详细审查全部招标文件，包括修改文件（如有的话）以及全部参考资料和相关附件。我们完全理解并同意放弃对这方面有不明及误解的权利。</w:t>
      </w:r>
    </w:p>
    <w:p>
      <w:pPr>
        <w:keepNext/>
        <w:spacing w:line="360" w:lineRule="auto"/>
        <w:ind w:firstLine="555"/>
        <w:rPr>
          <w:rFonts w:ascii="仿宋_GB2312" w:eastAsia="仿宋_GB2312"/>
          <w:szCs w:val="28"/>
        </w:rPr>
      </w:pPr>
      <w:r>
        <w:rPr>
          <w:rFonts w:hint="eastAsia" w:ascii="仿宋_GB2312" w:eastAsia="仿宋_GB2312"/>
          <w:szCs w:val="28"/>
        </w:rPr>
        <w:t>3、本投标有效期自开标之日起90个日历日，投标单位在投标有效期内撤回投标，其投标保证金（如有的话）将被没收。</w:t>
      </w:r>
    </w:p>
    <w:p>
      <w:pPr>
        <w:keepNext/>
        <w:spacing w:line="360" w:lineRule="auto"/>
        <w:ind w:firstLine="555"/>
        <w:rPr>
          <w:rFonts w:ascii="仿宋_GB2312" w:eastAsia="仿宋_GB2312"/>
          <w:szCs w:val="28"/>
        </w:rPr>
      </w:pPr>
      <w:r>
        <w:rPr>
          <w:rFonts w:hint="eastAsia" w:ascii="仿宋_GB2312" w:eastAsia="仿宋_GB2312"/>
          <w:szCs w:val="28"/>
        </w:rPr>
        <w:t>4、投标单位同意提供采购方可能要求的与其询价响应文件有关的一切数据或资料。</w:t>
      </w:r>
    </w:p>
    <w:p>
      <w:pPr>
        <w:keepNext/>
        <w:spacing w:line="360" w:lineRule="auto"/>
        <w:ind w:firstLine="555"/>
        <w:rPr>
          <w:rFonts w:ascii="仿宋_GB2312" w:eastAsia="仿宋_GB2312"/>
          <w:szCs w:val="28"/>
        </w:rPr>
      </w:pPr>
      <w:r>
        <w:rPr>
          <w:rFonts w:hint="eastAsia" w:ascii="仿宋_GB2312" w:eastAsia="仿宋_GB2312"/>
          <w:szCs w:val="28"/>
        </w:rPr>
        <w:t>5、与本询价响应有关的一切正式往来通讯请寄：</w:t>
      </w:r>
    </w:p>
    <w:p>
      <w:pPr>
        <w:keepNext/>
        <w:spacing w:line="360" w:lineRule="auto"/>
        <w:ind w:firstLine="555"/>
        <w:rPr>
          <w:rFonts w:ascii="仿宋_GB2312" w:eastAsia="仿宋_GB2312"/>
          <w:szCs w:val="28"/>
        </w:rPr>
      </w:pPr>
      <w:r>
        <w:rPr>
          <w:rFonts w:hint="eastAsia" w:ascii="仿宋_GB2312" w:eastAsia="仿宋_GB2312"/>
          <w:szCs w:val="28"/>
        </w:rPr>
        <w:t>地址：</w:t>
      </w:r>
      <w:r>
        <w:rPr>
          <w:rFonts w:hint="eastAsia" w:ascii="仿宋_GB2312" w:eastAsia="仿宋_GB2312"/>
          <w:szCs w:val="28"/>
          <w:u w:val="single"/>
        </w:rPr>
        <w:t xml:space="preserve">                      </w:t>
      </w:r>
      <w:r>
        <w:rPr>
          <w:rFonts w:hint="eastAsia" w:ascii="仿宋_GB2312" w:eastAsia="仿宋_GB2312"/>
          <w:szCs w:val="28"/>
        </w:rPr>
        <w:t xml:space="preserve">    邮编：</w:t>
      </w:r>
      <w:r>
        <w:rPr>
          <w:rFonts w:hint="eastAsia" w:ascii="仿宋_GB2312" w:eastAsia="仿宋_GB2312"/>
          <w:szCs w:val="28"/>
          <w:u w:val="single"/>
        </w:rPr>
        <w:t xml:space="preserve">           </w:t>
      </w:r>
      <w:r>
        <w:rPr>
          <w:rFonts w:hint="eastAsia" w:ascii="仿宋_GB2312" w:eastAsia="仿宋_GB2312"/>
          <w:szCs w:val="28"/>
        </w:rPr>
        <w:t xml:space="preserve">       </w:t>
      </w:r>
    </w:p>
    <w:p>
      <w:pPr>
        <w:keepNext/>
        <w:spacing w:line="360" w:lineRule="auto"/>
        <w:ind w:firstLine="555"/>
        <w:rPr>
          <w:rFonts w:ascii="仿宋_GB2312" w:eastAsia="仿宋_GB2312"/>
          <w:szCs w:val="28"/>
          <w:u w:val="single"/>
        </w:rPr>
      </w:pPr>
      <w:r>
        <w:rPr>
          <w:rFonts w:hint="eastAsia" w:ascii="仿宋_GB2312" w:eastAsia="仿宋_GB2312"/>
          <w:szCs w:val="28"/>
        </w:rPr>
        <w:t>电话：</w:t>
      </w:r>
      <w:r>
        <w:rPr>
          <w:rFonts w:hint="eastAsia" w:ascii="仿宋_GB2312" w:eastAsia="仿宋_GB2312"/>
          <w:szCs w:val="28"/>
          <w:u w:val="single"/>
        </w:rPr>
        <w:t xml:space="preserve">                      </w:t>
      </w:r>
      <w:r>
        <w:rPr>
          <w:rFonts w:hint="eastAsia" w:ascii="仿宋_GB2312" w:eastAsia="仿宋_GB2312"/>
          <w:szCs w:val="28"/>
        </w:rPr>
        <w:t xml:space="preserve">    传真：</w:t>
      </w:r>
      <w:r>
        <w:rPr>
          <w:rFonts w:hint="eastAsia" w:ascii="仿宋_GB2312" w:eastAsia="仿宋_GB2312"/>
          <w:szCs w:val="28"/>
          <w:u w:val="single"/>
        </w:rPr>
        <w:t xml:space="preserve">           </w:t>
      </w:r>
    </w:p>
    <w:p>
      <w:pPr>
        <w:keepNext/>
        <w:spacing w:line="360" w:lineRule="auto"/>
        <w:ind w:firstLine="555"/>
        <w:rPr>
          <w:rFonts w:ascii="仿宋_GB2312" w:eastAsia="仿宋_GB2312"/>
          <w:szCs w:val="28"/>
          <w:u w:val="single"/>
        </w:rPr>
      </w:pPr>
      <w:r>
        <w:rPr>
          <w:rFonts w:hint="eastAsia" w:ascii="仿宋_GB2312" w:eastAsia="仿宋_GB2312"/>
          <w:szCs w:val="28"/>
        </w:rPr>
        <w:t>投标单位的姓名、职务：</w:t>
      </w:r>
      <w:r>
        <w:rPr>
          <w:rFonts w:hint="eastAsia" w:ascii="仿宋_GB2312" w:eastAsia="仿宋_GB2312"/>
          <w:szCs w:val="28"/>
          <w:u w:val="single"/>
        </w:rPr>
        <w:t xml:space="preserve">                             </w:t>
      </w:r>
    </w:p>
    <w:p>
      <w:pPr>
        <w:keepNext/>
        <w:spacing w:line="360" w:lineRule="auto"/>
        <w:ind w:firstLine="555"/>
        <w:rPr>
          <w:rFonts w:ascii="仿宋_GB2312" w:eastAsia="仿宋_GB2312"/>
          <w:szCs w:val="28"/>
          <w:u w:val="single"/>
        </w:rPr>
      </w:pPr>
      <w:r>
        <w:rPr>
          <w:rFonts w:hint="eastAsia" w:ascii="仿宋_GB2312" w:eastAsia="仿宋_GB2312"/>
          <w:szCs w:val="28"/>
        </w:rPr>
        <w:t>投标单位（加盖公章）：</w:t>
      </w:r>
      <w:r>
        <w:rPr>
          <w:rFonts w:hint="eastAsia" w:ascii="仿宋_GB2312" w:eastAsia="仿宋_GB2312"/>
          <w:szCs w:val="28"/>
          <w:u w:val="single"/>
        </w:rPr>
        <w:t xml:space="preserve">                            </w:t>
      </w:r>
    </w:p>
    <w:p>
      <w:pPr>
        <w:keepNext/>
        <w:spacing w:line="360" w:lineRule="auto"/>
        <w:ind w:firstLine="555"/>
        <w:rPr>
          <w:rFonts w:ascii="仿宋_GB2312" w:eastAsia="仿宋_GB2312"/>
          <w:szCs w:val="28"/>
        </w:rPr>
      </w:pPr>
      <w:r>
        <w:rPr>
          <w:rFonts w:hint="eastAsia" w:ascii="仿宋_GB2312" w:eastAsia="仿宋_GB2312"/>
          <w:szCs w:val="28"/>
        </w:rPr>
        <w:t>日期：</w:t>
      </w:r>
      <w:r>
        <w:rPr>
          <w:rFonts w:hint="eastAsia" w:ascii="仿宋_GB2312" w:eastAsia="仿宋_GB2312"/>
          <w:szCs w:val="28"/>
          <w:u w:val="single"/>
        </w:rPr>
        <w:t xml:space="preserve">      </w:t>
      </w:r>
      <w:r>
        <w:rPr>
          <w:rFonts w:hint="eastAsia" w:ascii="仿宋_GB2312" w:eastAsia="仿宋_GB2312"/>
          <w:szCs w:val="28"/>
        </w:rPr>
        <w:t xml:space="preserve">年 </w:t>
      </w:r>
      <w:r>
        <w:rPr>
          <w:rFonts w:hint="eastAsia" w:ascii="仿宋_GB2312" w:eastAsia="仿宋_GB2312"/>
          <w:szCs w:val="28"/>
          <w:u w:val="single"/>
        </w:rPr>
        <w:t xml:space="preserve">    </w:t>
      </w:r>
      <w:r>
        <w:rPr>
          <w:rFonts w:hint="eastAsia" w:ascii="仿宋_GB2312" w:eastAsia="仿宋_GB2312"/>
          <w:szCs w:val="28"/>
        </w:rPr>
        <w:t xml:space="preserve">月 </w:t>
      </w:r>
      <w:r>
        <w:rPr>
          <w:rFonts w:hint="eastAsia" w:ascii="仿宋_GB2312" w:eastAsia="仿宋_GB2312"/>
          <w:szCs w:val="28"/>
          <w:u w:val="single"/>
        </w:rPr>
        <w:t xml:space="preserve">    </w:t>
      </w:r>
      <w:r>
        <w:rPr>
          <w:rFonts w:hint="eastAsia" w:ascii="仿宋_GB2312" w:eastAsia="仿宋_GB2312"/>
          <w:szCs w:val="28"/>
        </w:rPr>
        <w:t>日</w:t>
      </w:r>
    </w:p>
    <w:p>
      <w:pPr>
        <w:keepNext/>
        <w:rPr>
          <w:rFonts w:ascii="仿宋_GB2312" w:eastAsia="仿宋_GB2312"/>
          <w:szCs w:val="28"/>
        </w:rPr>
      </w:pPr>
    </w:p>
    <w:p>
      <w:pPr>
        <w:keepNext/>
        <w:jc w:val="center"/>
        <w:rPr>
          <w:rFonts w:ascii="黑体" w:eastAsia="黑体"/>
          <w:sz w:val="32"/>
          <w:szCs w:val="32"/>
        </w:rPr>
      </w:pPr>
      <w:r>
        <w:rPr>
          <w:rFonts w:ascii="黑体" w:eastAsia="黑体"/>
          <w:sz w:val="32"/>
          <w:szCs w:val="32"/>
        </w:rPr>
        <w:br w:type="page"/>
      </w:r>
      <w:r>
        <w:rPr>
          <w:rFonts w:hint="eastAsia" w:eastAsia="黑体"/>
          <w:bCs/>
          <w:kern w:val="2"/>
          <w:sz w:val="32"/>
          <w:szCs w:val="32"/>
        </w:rPr>
        <w:t>报价一览表</w:t>
      </w:r>
    </w:p>
    <w:p>
      <w:pPr>
        <w:keepNext/>
        <w:spacing w:beforeLines="50" w:line="360" w:lineRule="auto"/>
        <w:rPr>
          <w:rFonts w:ascii="仿宋_GB2312" w:eastAsia="仿宋_GB2312"/>
          <w:szCs w:val="28"/>
        </w:rPr>
      </w:pPr>
      <w:r>
        <w:rPr>
          <w:rFonts w:hint="eastAsia" w:ascii="仿宋_GB2312" w:eastAsia="仿宋_GB2312"/>
          <w:szCs w:val="28"/>
          <w:lang w:eastAsia="zh-CN"/>
        </w:rPr>
        <w:t>中国铁道科学研究院电子计算技术研究所</w:t>
      </w:r>
      <w:r>
        <w:rPr>
          <w:rFonts w:hint="eastAsia" w:ascii="仿宋_GB2312" w:eastAsia="仿宋_GB2312"/>
          <w:szCs w:val="28"/>
        </w:rPr>
        <w:t>：</w:t>
      </w:r>
    </w:p>
    <w:p>
      <w:pPr>
        <w:keepNext/>
        <w:spacing w:line="360" w:lineRule="auto"/>
        <w:ind w:firstLine="645"/>
        <w:rPr>
          <w:rFonts w:ascii="仿宋_GB2312" w:eastAsia="仿宋_GB2312"/>
          <w:sz w:val="30"/>
          <w:szCs w:val="30"/>
          <w:u w:val="single"/>
        </w:rPr>
      </w:pPr>
      <w:r>
        <w:rPr>
          <w:rFonts w:hint="eastAsia" w:ascii="仿宋_GB2312" w:eastAsia="仿宋_GB2312"/>
          <w:sz w:val="30"/>
          <w:szCs w:val="30"/>
        </w:rPr>
        <w:t>在研究了询价文件中所有文件后，我公司对</w:t>
      </w:r>
      <w:r>
        <w:rPr>
          <w:rFonts w:hint="eastAsia" w:ascii="仿宋_GB2312" w:eastAsia="仿宋_GB2312"/>
          <w:sz w:val="30"/>
          <w:szCs w:val="30"/>
          <w:u w:val="single"/>
        </w:rPr>
        <w:t xml:space="preserve">                      </w:t>
      </w:r>
    </w:p>
    <w:p>
      <w:pPr>
        <w:keepNext/>
        <w:spacing w:line="360" w:lineRule="auto"/>
        <w:rPr>
          <w:rFonts w:ascii="仿宋_GB2312" w:eastAsia="仿宋_GB2312"/>
          <w:sz w:val="30"/>
          <w:szCs w:val="30"/>
        </w:rPr>
      </w:pPr>
      <w:r>
        <w:rPr>
          <w:rFonts w:hint="eastAsia" w:ascii="仿宋_GB2312" w:eastAsia="仿宋_GB2312"/>
          <w:sz w:val="30"/>
          <w:szCs w:val="30"/>
        </w:rPr>
        <w:t>采购项目（编号：                ）询价响应报价如下：</w:t>
      </w:r>
    </w:p>
    <w:tbl>
      <w:tblPr>
        <w:tblStyle w:val="9"/>
        <w:tblW w:w="99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792"/>
        <w:gridCol w:w="1658"/>
        <w:gridCol w:w="1431"/>
        <w:gridCol w:w="133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8"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序号</w:t>
            </w:r>
          </w:p>
        </w:tc>
        <w:tc>
          <w:tcPr>
            <w:tcW w:w="1792"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货物名称、规格</w:t>
            </w:r>
          </w:p>
        </w:tc>
        <w:tc>
          <w:tcPr>
            <w:tcW w:w="1658"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数量</w:t>
            </w:r>
          </w:p>
        </w:tc>
        <w:tc>
          <w:tcPr>
            <w:tcW w:w="1431"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响应单价</w:t>
            </w:r>
          </w:p>
        </w:tc>
        <w:tc>
          <w:tcPr>
            <w:tcW w:w="1334"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合计金额（元）</w:t>
            </w:r>
          </w:p>
        </w:tc>
        <w:tc>
          <w:tcPr>
            <w:tcW w:w="1432" w:type="dxa"/>
            <w:vAlign w:val="center"/>
          </w:tcPr>
          <w:p>
            <w:pPr>
              <w:keepNext/>
              <w:tabs>
                <w:tab w:val="left" w:pos="2340"/>
              </w:tabs>
              <w:spacing w:line="520" w:lineRule="exact"/>
              <w:jc w:val="center"/>
              <w:rPr>
                <w:rFonts w:ascii="宋体" w:hAnsi="宋体" w:eastAsia="仿宋_GB2312"/>
                <w:b/>
                <w:bCs/>
                <w:kern w:val="2"/>
                <w:sz w:val="21"/>
                <w:szCs w:val="21"/>
              </w:rPr>
            </w:pPr>
            <w:r>
              <w:rPr>
                <w:rFonts w:hint="eastAsia" w:ascii="宋体" w:hAnsi="宋体" w:eastAsia="仿宋_GB2312"/>
                <w:b/>
                <w:bCs/>
                <w:kern w:val="2"/>
                <w:sz w:val="21"/>
                <w:szCs w:val="21"/>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8" w:type="dxa"/>
            <w:vAlign w:val="center"/>
          </w:tcPr>
          <w:p>
            <w:pPr>
              <w:keepNext/>
              <w:tabs>
                <w:tab w:val="left" w:pos="2340"/>
              </w:tabs>
              <w:spacing w:line="520" w:lineRule="exact"/>
              <w:jc w:val="center"/>
              <w:rPr>
                <w:rFonts w:ascii="仿宋_GB2312" w:eastAsia="仿宋_GB2312"/>
                <w:b/>
                <w:bCs/>
                <w:kern w:val="2"/>
                <w:sz w:val="21"/>
                <w:szCs w:val="21"/>
              </w:rPr>
            </w:pPr>
            <w:r>
              <w:rPr>
                <w:rFonts w:hint="eastAsia" w:ascii="仿宋_GB2312" w:eastAsia="仿宋_GB2312"/>
                <w:b/>
                <w:bCs/>
                <w:kern w:val="2"/>
                <w:sz w:val="21"/>
                <w:szCs w:val="21"/>
              </w:rPr>
              <w:t>1</w:t>
            </w:r>
          </w:p>
        </w:tc>
        <w:tc>
          <w:tcPr>
            <w:tcW w:w="1792"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658"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431"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334"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432" w:type="dxa"/>
            <w:vAlign w:val="top"/>
          </w:tcPr>
          <w:p>
            <w:pPr>
              <w:keepNext/>
              <w:tabs>
                <w:tab w:val="left" w:pos="2340"/>
              </w:tabs>
              <w:spacing w:line="520" w:lineRule="exact"/>
              <w:ind w:firstLine="1261" w:firstLineChars="600"/>
              <w:rPr>
                <w:rFonts w:ascii="仿宋_GB2312" w:eastAsia="仿宋_GB2312"/>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8" w:type="dxa"/>
            <w:vAlign w:val="center"/>
          </w:tcPr>
          <w:p>
            <w:pPr>
              <w:keepNext/>
              <w:tabs>
                <w:tab w:val="left" w:pos="2340"/>
              </w:tabs>
              <w:spacing w:line="520" w:lineRule="exact"/>
              <w:jc w:val="center"/>
              <w:rPr>
                <w:rFonts w:ascii="仿宋_GB2312" w:eastAsia="仿宋_GB2312"/>
                <w:b/>
                <w:bCs/>
                <w:kern w:val="2"/>
                <w:sz w:val="21"/>
                <w:szCs w:val="21"/>
              </w:rPr>
            </w:pPr>
            <w:r>
              <w:rPr>
                <w:rFonts w:hint="eastAsia" w:ascii="宋体" w:hAnsi="宋体" w:eastAsia="仿宋_GB2312"/>
                <w:b/>
                <w:bCs/>
                <w:kern w:val="2"/>
                <w:sz w:val="21"/>
                <w:szCs w:val="21"/>
              </w:rPr>
              <w:t>合计总价</w:t>
            </w:r>
          </w:p>
        </w:tc>
        <w:tc>
          <w:tcPr>
            <w:tcW w:w="1792"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658"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431"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334" w:type="dxa"/>
            <w:vAlign w:val="top"/>
          </w:tcPr>
          <w:p>
            <w:pPr>
              <w:keepNext/>
              <w:tabs>
                <w:tab w:val="left" w:pos="2340"/>
              </w:tabs>
              <w:spacing w:line="520" w:lineRule="exact"/>
              <w:ind w:firstLine="1261" w:firstLineChars="600"/>
              <w:rPr>
                <w:rFonts w:ascii="仿宋_GB2312" w:eastAsia="仿宋_GB2312"/>
                <w:b/>
                <w:bCs/>
                <w:kern w:val="2"/>
                <w:sz w:val="21"/>
                <w:szCs w:val="21"/>
              </w:rPr>
            </w:pPr>
          </w:p>
        </w:tc>
        <w:tc>
          <w:tcPr>
            <w:tcW w:w="1432" w:type="dxa"/>
            <w:vAlign w:val="top"/>
          </w:tcPr>
          <w:p>
            <w:pPr>
              <w:keepNext/>
              <w:tabs>
                <w:tab w:val="left" w:pos="2340"/>
              </w:tabs>
              <w:spacing w:line="520" w:lineRule="exact"/>
              <w:ind w:firstLine="1261" w:firstLineChars="600"/>
              <w:rPr>
                <w:rFonts w:ascii="仿宋_GB2312" w:eastAsia="仿宋_GB2312"/>
                <w:b/>
                <w:bCs/>
                <w:kern w:val="2"/>
                <w:sz w:val="21"/>
                <w:szCs w:val="21"/>
              </w:rPr>
            </w:pPr>
          </w:p>
        </w:tc>
      </w:tr>
    </w:tbl>
    <w:p>
      <w:pPr>
        <w:keepNext/>
        <w:spacing w:line="360" w:lineRule="auto"/>
        <w:rPr>
          <w:rFonts w:ascii="仿宋_GB2312" w:eastAsia="仿宋_GB2312"/>
          <w:szCs w:val="28"/>
        </w:rPr>
      </w:pPr>
      <w:r>
        <w:rPr>
          <w:rFonts w:hint="eastAsia" w:ascii="仿宋_GB2312" w:eastAsia="仿宋_GB2312"/>
          <w:szCs w:val="28"/>
        </w:rPr>
        <w:t>（此表可延长）</w:t>
      </w:r>
    </w:p>
    <w:p>
      <w:pPr>
        <w:keepNext/>
        <w:spacing w:line="360" w:lineRule="auto"/>
        <w:rPr>
          <w:rFonts w:ascii="仿宋_GB2312" w:eastAsia="仿宋_GB2312"/>
          <w:szCs w:val="28"/>
        </w:rPr>
      </w:pPr>
      <w:r>
        <w:rPr>
          <w:rFonts w:hint="eastAsia" w:ascii="仿宋_GB2312" w:eastAsia="仿宋_GB2312"/>
          <w:szCs w:val="28"/>
        </w:rPr>
        <w:t>投标单位（签字）：</w:t>
      </w:r>
      <w:r>
        <w:rPr>
          <w:rFonts w:hint="eastAsia" w:ascii="仿宋_GB2312" w:eastAsia="仿宋_GB2312"/>
          <w:szCs w:val="28"/>
          <w:u w:val="single"/>
        </w:rPr>
        <w:t xml:space="preserve">                   </w:t>
      </w:r>
      <w:r>
        <w:rPr>
          <w:rFonts w:hint="eastAsia" w:ascii="仿宋_GB2312" w:eastAsia="仿宋_GB2312"/>
          <w:szCs w:val="28"/>
        </w:rPr>
        <w:t xml:space="preserve"> 日期：</w:t>
      </w:r>
      <w:r>
        <w:rPr>
          <w:rFonts w:hint="eastAsia" w:ascii="仿宋_GB2312" w:eastAsia="仿宋_GB2312"/>
          <w:szCs w:val="28"/>
          <w:u w:val="single"/>
        </w:rPr>
        <w:t xml:space="preserve">        </w:t>
      </w:r>
      <w:r>
        <w:rPr>
          <w:rFonts w:hint="eastAsia" w:ascii="仿宋_GB2312" w:eastAsia="仿宋_GB2312"/>
          <w:szCs w:val="28"/>
        </w:rPr>
        <w:t xml:space="preserve"> </w:t>
      </w:r>
    </w:p>
    <w:p>
      <w:pPr>
        <w:keepNext/>
        <w:spacing w:line="360" w:lineRule="auto"/>
        <w:rPr>
          <w:rFonts w:ascii="仿宋_GB2312" w:eastAsia="仿宋_GB2312"/>
          <w:szCs w:val="28"/>
        </w:rPr>
      </w:pPr>
      <w:r>
        <w:rPr>
          <w:rFonts w:hint="eastAsia" w:ascii="仿宋_GB2312" w:eastAsia="仿宋_GB2312"/>
          <w:szCs w:val="28"/>
        </w:rPr>
        <w:t>注：1、填写此表格时不得改变表格的形式。</w:t>
      </w:r>
    </w:p>
    <w:p>
      <w:pPr>
        <w:keepNext/>
        <w:spacing w:line="360" w:lineRule="auto"/>
        <w:ind w:firstLine="570"/>
        <w:rPr>
          <w:rFonts w:ascii="仿宋_GB2312" w:eastAsia="仿宋_GB2312"/>
          <w:szCs w:val="28"/>
        </w:rPr>
      </w:pPr>
      <w:r>
        <w:rPr>
          <w:rFonts w:hint="eastAsia" w:ascii="仿宋_GB2312" w:eastAsia="仿宋_GB2312"/>
          <w:szCs w:val="28"/>
        </w:rPr>
        <w:t>2、“交货期”指合同生效之日计起，多少日内完成合同规定全部产品的生产、运输、安装完毕、验收合格交付使用，交货期须以“日历天”为单位，或以具体截止日期表示。</w:t>
      </w:r>
    </w:p>
    <w:p>
      <w:pPr>
        <w:keepNext/>
        <w:spacing w:line="360" w:lineRule="auto"/>
        <w:ind w:firstLine="570"/>
        <w:rPr>
          <w:rFonts w:ascii="仿宋_GB2312" w:eastAsia="仿宋_GB2312"/>
          <w:szCs w:val="28"/>
        </w:rPr>
      </w:pPr>
      <w:r>
        <w:rPr>
          <w:rFonts w:hint="eastAsia" w:ascii="仿宋_GB2312" w:eastAsia="仿宋_GB2312"/>
          <w:szCs w:val="28"/>
        </w:rPr>
        <w:t>3、询价响应单位如果需要对报价或其它内容加以说明，可在备注一栏中填写。</w:t>
      </w:r>
    </w:p>
    <w:p>
      <w:pPr>
        <w:keepNext/>
        <w:spacing w:line="360" w:lineRule="auto"/>
        <w:ind w:firstLine="570"/>
        <w:rPr>
          <w:rFonts w:ascii="仿宋_GB2312" w:eastAsia="仿宋_GB2312"/>
          <w:szCs w:val="28"/>
        </w:rPr>
      </w:pPr>
      <w:r>
        <w:rPr>
          <w:rFonts w:hint="eastAsia" w:ascii="仿宋_GB2312" w:eastAsia="仿宋_GB2312"/>
          <w:szCs w:val="28"/>
        </w:rPr>
        <w:t>4、此表应经法定代表人或投标单位授权代表签名，并盖上公章。</w:t>
      </w:r>
    </w:p>
    <w:p>
      <w:pPr>
        <w:keepNext/>
        <w:spacing w:line="360" w:lineRule="auto"/>
        <w:ind w:firstLine="570"/>
        <w:rPr>
          <w:rFonts w:ascii="仿宋_GB2312" w:eastAsia="仿宋_GB2312"/>
          <w:szCs w:val="28"/>
        </w:rPr>
      </w:pPr>
      <w:r>
        <w:rPr>
          <w:rFonts w:hint="eastAsia" w:ascii="仿宋_GB2312" w:eastAsia="仿宋_GB2312"/>
          <w:szCs w:val="28"/>
        </w:rPr>
        <w:t>供应商名称：</w:t>
      </w:r>
    </w:p>
    <w:p>
      <w:pPr>
        <w:keepNext/>
        <w:spacing w:line="360" w:lineRule="auto"/>
        <w:ind w:firstLine="570"/>
        <w:rPr>
          <w:rFonts w:ascii="仿宋_GB2312" w:eastAsia="仿宋_GB2312"/>
          <w:szCs w:val="28"/>
        </w:rPr>
      </w:pPr>
      <w:r>
        <w:rPr>
          <w:rFonts w:hint="eastAsia" w:ascii="仿宋_GB2312" w:eastAsia="仿宋_GB2312"/>
          <w:szCs w:val="28"/>
        </w:rPr>
        <w:t>法定代表人或授权投标单位代表：</w:t>
      </w:r>
    </w:p>
    <w:p>
      <w:pPr>
        <w:keepNext/>
        <w:spacing w:line="360" w:lineRule="auto"/>
        <w:ind w:firstLine="570"/>
        <w:rPr>
          <w:rFonts w:ascii="仿宋_GB2312" w:eastAsia="仿宋_GB2312"/>
          <w:szCs w:val="28"/>
        </w:rPr>
      </w:pPr>
      <w:r>
        <w:rPr>
          <w:rFonts w:hint="eastAsia" w:ascii="仿宋_GB2312" w:eastAsia="仿宋_GB2312"/>
          <w:szCs w:val="28"/>
        </w:rPr>
        <w:t>日     期:</w:t>
      </w:r>
    </w:p>
    <w:p>
      <w:pPr>
        <w:keepNext/>
        <w:spacing w:beforeLines="50"/>
        <w:rPr>
          <w:rFonts w:ascii="仿宋_GB2312" w:eastAsia="仿宋_GB2312"/>
          <w:szCs w:val="28"/>
        </w:rPr>
      </w:pPr>
    </w:p>
    <w:p>
      <w:pPr>
        <w:keepNext/>
        <w:spacing w:beforeLines="50"/>
        <w:jc w:val="center"/>
        <w:rPr>
          <w:rFonts w:eastAsia="黑体"/>
          <w:bCs/>
          <w:kern w:val="2"/>
          <w:sz w:val="32"/>
          <w:szCs w:val="32"/>
        </w:rPr>
      </w:pPr>
    </w:p>
    <w:p>
      <w:pPr>
        <w:keepNext/>
        <w:spacing w:beforeLines="50"/>
        <w:jc w:val="center"/>
        <w:rPr>
          <w:rFonts w:eastAsia="黑体"/>
          <w:bCs/>
          <w:kern w:val="2"/>
          <w:sz w:val="32"/>
          <w:szCs w:val="32"/>
        </w:rPr>
      </w:pPr>
    </w:p>
    <w:p>
      <w:pPr>
        <w:keepNext/>
        <w:spacing w:beforeLines="50"/>
        <w:jc w:val="center"/>
        <w:rPr>
          <w:rFonts w:eastAsia="黑体"/>
          <w:bCs/>
          <w:kern w:val="2"/>
          <w:sz w:val="32"/>
          <w:szCs w:val="32"/>
        </w:rPr>
      </w:pPr>
      <w:r>
        <w:rPr>
          <w:rFonts w:hint="eastAsia" w:eastAsia="黑体"/>
          <w:bCs/>
          <w:kern w:val="2"/>
          <w:sz w:val="32"/>
          <w:szCs w:val="32"/>
        </w:rPr>
        <w:t>法定代表人授权书（原件）</w:t>
      </w:r>
    </w:p>
    <w:p>
      <w:pPr>
        <w:keepNext/>
        <w:spacing w:beforeLines="50" w:line="520" w:lineRule="exact"/>
        <w:rPr>
          <w:rFonts w:ascii="仿宋_GB2312" w:eastAsia="仿宋_GB2312"/>
          <w:szCs w:val="28"/>
        </w:rPr>
      </w:pPr>
      <w:r>
        <w:rPr>
          <w:rFonts w:hint="eastAsia" w:ascii="仿宋_GB2312" w:eastAsia="仿宋_GB2312"/>
          <w:szCs w:val="28"/>
          <w:lang w:eastAsia="zh-CN"/>
        </w:rPr>
        <w:t>中国铁道科学研究院电子计算技术研究所</w:t>
      </w:r>
      <w:r>
        <w:rPr>
          <w:rFonts w:hint="eastAsia" w:ascii="仿宋_GB2312" w:eastAsia="仿宋_GB2312"/>
          <w:szCs w:val="28"/>
        </w:rPr>
        <w:t>：</w:t>
      </w:r>
    </w:p>
    <w:p>
      <w:pPr>
        <w:keepNext/>
        <w:spacing w:beforeLines="50" w:line="520" w:lineRule="exact"/>
        <w:ind w:firstLine="555"/>
        <w:rPr>
          <w:rFonts w:ascii="仿宋_GB2312" w:eastAsia="仿宋_GB2312"/>
          <w:szCs w:val="28"/>
        </w:rPr>
      </w:pPr>
      <w:r>
        <w:rPr>
          <w:rFonts w:hint="eastAsia" w:ascii="仿宋_GB2312" w:eastAsia="仿宋_GB2312"/>
          <w:szCs w:val="28"/>
          <w:u w:val="single"/>
        </w:rPr>
        <w:t>（投标单位全称）</w:t>
      </w:r>
      <w:r>
        <w:rPr>
          <w:rFonts w:hint="eastAsia" w:ascii="仿宋_GB2312" w:eastAsia="仿宋_GB2312"/>
          <w:szCs w:val="28"/>
        </w:rPr>
        <w:t>法定代表人</w:t>
      </w:r>
      <w:r>
        <w:rPr>
          <w:rFonts w:hint="eastAsia" w:ascii="仿宋_GB2312" w:eastAsia="仿宋_GB2312"/>
          <w:szCs w:val="28"/>
          <w:u w:val="single"/>
        </w:rPr>
        <w:t xml:space="preserve">           </w:t>
      </w:r>
      <w:r>
        <w:rPr>
          <w:rFonts w:hint="eastAsia" w:ascii="仿宋_GB2312" w:eastAsia="仿宋_GB2312"/>
          <w:szCs w:val="28"/>
        </w:rPr>
        <w:t>授权</w:t>
      </w:r>
      <w:r>
        <w:rPr>
          <w:rFonts w:hint="eastAsia" w:ascii="仿宋_GB2312" w:eastAsia="仿宋_GB2312"/>
          <w:szCs w:val="28"/>
          <w:u w:val="single"/>
        </w:rPr>
        <w:t>（投标单位代表姓名）</w:t>
      </w:r>
      <w:r>
        <w:rPr>
          <w:rFonts w:hint="eastAsia" w:ascii="仿宋_GB2312" w:eastAsia="仿宋_GB2312"/>
          <w:szCs w:val="28"/>
        </w:rPr>
        <w:t>为投标单位代表，代表本公司参加贵</w:t>
      </w:r>
      <w:r>
        <w:rPr>
          <w:rFonts w:hint="eastAsia" w:ascii="仿宋_GB2312" w:eastAsia="仿宋_GB2312"/>
          <w:szCs w:val="28"/>
          <w:lang w:eastAsia="zh-CN"/>
        </w:rPr>
        <w:t>所</w:t>
      </w:r>
      <w:r>
        <w:rPr>
          <w:rFonts w:hint="eastAsia" w:ascii="仿宋_GB2312" w:eastAsia="仿宋_GB2312"/>
          <w:szCs w:val="28"/>
        </w:rPr>
        <w:t xml:space="preserve">组织的 </w:t>
      </w:r>
      <w:r>
        <w:rPr>
          <w:rFonts w:hint="eastAsia" w:ascii="仿宋_GB2312" w:eastAsia="仿宋_GB2312"/>
          <w:szCs w:val="28"/>
          <w:u w:val="single"/>
        </w:rPr>
        <w:t xml:space="preserve"> 软件代码安全检测工具  </w:t>
      </w:r>
      <w:r>
        <w:rPr>
          <w:rFonts w:hint="eastAsia" w:ascii="仿宋_GB2312" w:eastAsia="仿宋_GB2312"/>
          <w:szCs w:val="28"/>
        </w:rPr>
        <w:t>项目（询价编号</w:t>
      </w:r>
      <w:r>
        <w:rPr>
          <w:rFonts w:hint="eastAsia" w:ascii="仿宋_GB2312" w:eastAsia="仿宋_GB2312"/>
          <w:szCs w:val="28"/>
          <w:u w:val="single"/>
        </w:rPr>
        <w:t xml:space="preserve">                    </w:t>
      </w:r>
      <w:r>
        <w:rPr>
          <w:rFonts w:hint="eastAsia" w:ascii="仿宋_GB2312" w:eastAsia="仿宋_GB2312"/>
          <w:szCs w:val="28"/>
        </w:rPr>
        <w:t>）询价活动，全权代表本公司处理询价响应报价过程的一切事宜，包括但不限于：询价响应、参与谈判、签约等。投标单位代表在询价响应过程中所签署的一切文件和处理与之有关的一切事务，本公司均予以认可并对此承担责任。投标单位代表无转委权。特此授予权。</w:t>
      </w:r>
    </w:p>
    <w:p>
      <w:pPr>
        <w:keepNext/>
        <w:spacing w:beforeLines="50" w:line="520" w:lineRule="exact"/>
        <w:ind w:firstLine="555"/>
        <w:rPr>
          <w:rFonts w:ascii="仿宋_GB2312" w:eastAsia="仿宋_GB2312"/>
          <w:szCs w:val="28"/>
        </w:rPr>
      </w:pPr>
      <w:r>
        <w:rPr>
          <w:rFonts w:hint="eastAsia" w:ascii="仿宋_GB2312" w:eastAsia="仿宋_GB2312"/>
          <w:szCs w:val="28"/>
        </w:rPr>
        <w:t>本授权书自出具之日起生效。</w:t>
      </w:r>
    </w:p>
    <w:p>
      <w:pPr>
        <w:keepNext/>
        <w:spacing w:beforeLines="50" w:line="520" w:lineRule="exact"/>
        <w:ind w:firstLine="555"/>
        <w:rPr>
          <w:rFonts w:ascii="仿宋_GB2312" w:eastAsia="仿宋_GB2312"/>
          <w:szCs w:val="28"/>
        </w:rPr>
      </w:pPr>
      <w:r>
        <w:rPr>
          <w:rFonts w:hint="eastAsia" w:ascii="仿宋_GB2312" w:eastAsia="仿宋_GB2312"/>
          <w:szCs w:val="28"/>
        </w:rPr>
        <w:t>投标单位代表：</w:t>
      </w:r>
      <w:r>
        <w:rPr>
          <w:rFonts w:hint="eastAsia" w:ascii="仿宋_GB2312" w:eastAsia="仿宋_GB2312"/>
          <w:szCs w:val="28"/>
          <w:u w:val="single"/>
        </w:rPr>
        <w:t xml:space="preserve">      </w:t>
      </w:r>
      <w:r>
        <w:rPr>
          <w:rFonts w:hint="eastAsia" w:ascii="仿宋_GB2312" w:eastAsia="仿宋_GB2312"/>
          <w:szCs w:val="28"/>
        </w:rPr>
        <w:t>性别：</w:t>
      </w:r>
      <w:r>
        <w:rPr>
          <w:rFonts w:hint="eastAsia" w:ascii="仿宋_GB2312" w:eastAsia="仿宋_GB2312"/>
          <w:szCs w:val="28"/>
          <w:u w:val="single"/>
        </w:rPr>
        <w:t xml:space="preserve">   </w:t>
      </w:r>
      <w:r>
        <w:rPr>
          <w:rFonts w:hint="eastAsia" w:ascii="仿宋_GB2312" w:eastAsia="仿宋_GB2312"/>
          <w:szCs w:val="28"/>
        </w:rPr>
        <w:t>身份证号：</w:t>
      </w:r>
      <w:r>
        <w:rPr>
          <w:rFonts w:hint="eastAsia" w:ascii="仿宋_GB2312" w:eastAsia="仿宋_GB2312"/>
          <w:szCs w:val="28"/>
          <w:u w:val="single"/>
        </w:rPr>
        <w:t xml:space="preserve">            </w:t>
      </w:r>
      <w:r>
        <w:rPr>
          <w:rFonts w:hint="eastAsia" w:ascii="仿宋_GB2312" w:eastAsia="仿宋_GB2312"/>
          <w:szCs w:val="28"/>
        </w:rPr>
        <w:t xml:space="preserve"> </w:t>
      </w:r>
    </w:p>
    <w:p>
      <w:pPr>
        <w:keepNext/>
        <w:spacing w:beforeLines="50" w:line="520" w:lineRule="exact"/>
        <w:ind w:firstLine="555"/>
        <w:rPr>
          <w:rFonts w:ascii="仿宋_GB2312" w:eastAsia="仿宋_GB2312"/>
          <w:szCs w:val="28"/>
          <w:u w:val="single"/>
        </w:rPr>
      </w:pPr>
      <w:r>
        <w:rPr>
          <w:rFonts w:hint="eastAsia" w:ascii="仿宋_GB2312" w:eastAsia="仿宋_GB2312"/>
          <w:szCs w:val="28"/>
        </w:rPr>
        <w:t>单位：</w:t>
      </w:r>
      <w:r>
        <w:rPr>
          <w:rFonts w:hint="eastAsia" w:ascii="仿宋_GB2312" w:eastAsia="仿宋_GB2312"/>
          <w:szCs w:val="28"/>
          <w:u w:val="single"/>
        </w:rPr>
        <w:t xml:space="preserve">               </w:t>
      </w:r>
      <w:r>
        <w:rPr>
          <w:rFonts w:hint="eastAsia" w:ascii="仿宋_GB2312" w:eastAsia="仿宋_GB2312"/>
          <w:szCs w:val="28"/>
        </w:rPr>
        <w:t xml:space="preserve"> 部门：</w:t>
      </w:r>
      <w:r>
        <w:rPr>
          <w:rFonts w:hint="eastAsia" w:ascii="仿宋_GB2312" w:eastAsia="仿宋_GB2312"/>
          <w:szCs w:val="28"/>
          <w:u w:val="single"/>
        </w:rPr>
        <w:t xml:space="preserve">        </w:t>
      </w:r>
      <w:r>
        <w:rPr>
          <w:rFonts w:hint="eastAsia" w:ascii="仿宋_GB2312" w:eastAsia="仿宋_GB2312"/>
          <w:szCs w:val="28"/>
        </w:rPr>
        <w:t xml:space="preserve"> 职务：</w:t>
      </w:r>
      <w:r>
        <w:rPr>
          <w:rFonts w:hint="eastAsia" w:ascii="仿宋_GB2312" w:eastAsia="仿宋_GB2312"/>
          <w:szCs w:val="28"/>
          <w:u w:val="single"/>
        </w:rPr>
        <w:t xml:space="preserve">             </w:t>
      </w:r>
    </w:p>
    <w:p>
      <w:pPr>
        <w:keepNext/>
        <w:spacing w:beforeLines="50" w:line="520" w:lineRule="exact"/>
        <w:ind w:firstLine="555"/>
        <w:rPr>
          <w:rFonts w:ascii="仿宋_GB2312" w:eastAsia="仿宋_GB2312"/>
          <w:szCs w:val="28"/>
          <w:u w:val="single"/>
        </w:rPr>
      </w:pPr>
      <w:r>
        <w:rPr>
          <w:rFonts w:hint="eastAsia" w:ascii="仿宋_GB2312" w:eastAsia="仿宋_GB2312"/>
          <w:szCs w:val="28"/>
        </w:rPr>
        <w:t>详细通讯地址：</w:t>
      </w:r>
      <w:r>
        <w:rPr>
          <w:rFonts w:hint="eastAsia" w:ascii="仿宋_GB2312" w:eastAsia="仿宋_GB2312"/>
          <w:szCs w:val="28"/>
          <w:u w:val="single"/>
        </w:rPr>
        <w:t xml:space="preserve">         </w:t>
      </w:r>
      <w:r>
        <w:rPr>
          <w:rFonts w:hint="eastAsia" w:ascii="仿宋_GB2312" w:eastAsia="仿宋_GB2312"/>
          <w:szCs w:val="28"/>
        </w:rPr>
        <w:t>邮政编码：</w:t>
      </w:r>
      <w:r>
        <w:rPr>
          <w:rFonts w:hint="eastAsia" w:ascii="仿宋_GB2312" w:eastAsia="仿宋_GB2312"/>
          <w:szCs w:val="28"/>
          <w:u w:val="single"/>
        </w:rPr>
        <w:t xml:space="preserve">       </w:t>
      </w:r>
      <w:r>
        <w:rPr>
          <w:rFonts w:hint="eastAsia" w:ascii="仿宋_GB2312" w:eastAsia="仿宋_GB2312"/>
          <w:szCs w:val="28"/>
        </w:rPr>
        <w:t xml:space="preserve"> 电话：</w:t>
      </w:r>
      <w:r>
        <w:rPr>
          <w:rFonts w:hint="eastAsia" w:ascii="仿宋_GB2312" w:eastAsia="仿宋_GB2312"/>
          <w:szCs w:val="28"/>
          <w:u w:val="single"/>
        </w:rPr>
        <w:t xml:space="preserve">         </w:t>
      </w:r>
    </w:p>
    <w:p>
      <w:pPr>
        <w:keepNext/>
        <w:spacing w:beforeLines="50" w:line="520" w:lineRule="exact"/>
        <w:ind w:firstLine="555"/>
        <w:rPr>
          <w:rFonts w:ascii="仿宋_GB2312" w:eastAsia="仿宋_GB2312"/>
          <w:szCs w:val="28"/>
        </w:rPr>
      </w:pPr>
      <w:r>
        <w:rPr>
          <w:rFonts w:hint="eastAsia" w:ascii="仿宋_GB2312" w:eastAsia="仿宋_GB2312"/>
          <w:szCs w:val="28"/>
        </w:rPr>
        <w:t>附：被授权人身份证件</w:t>
      </w:r>
    </w:p>
    <w:p>
      <w:pPr>
        <w:keepNext/>
        <w:spacing w:beforeLines="50" w:line="500" w:lineRule="exact"/>
        <w:ind w:firstLine="555"/>
        <w:rPr>
          <w:rFonts w:ascii="仿宋_GB2312" w:eastAsia="仿宋_GB2312"/>
          <w:szCs w:val="28"/>
        </w:rPr>
      </w:pPr>
      <w:r>
        <w:rPr>
          <w:rFonts w:hint="eastAsia" w:ascii="仿宋_GB2312" w:eastAsia="仿宋_GB2312"/>
          <w:szCs w:val="28"/>
        </w:rPr>
        <w:t xml:space="preserve">                        授权方</w:t>
      </w:r>
    </w:p>
    <w:p>
      <w:pPr>
        <w:keepNext/>
        <w:spacing w:beforeLines="50" w:line="500" w:lineRule="exact"/>
        <w:ind w:firstLine="555"/>
        <w:rPr>
          <w:rFonts w:ascii="仿宋_GB2312" w:eastAsia="仿宋_GB2312"/>
          <w:szCs w:val="28"/>
        </w:rPr>
      </w:pPr>
      <w:r>
        <w:rPr>
          <w:rFonts w:hint="eastAsia" w:ascii="仿宋_GB2312" w:eastAsia="仿宋_GB2312"/>
          <w:szCs w:val="28"/>
        </w:rPr>
        <w:t xml:space="preserve">                        投标单位（全称并加盖公章）</w:t>
      </w:r>
    </w:p>
    <w:p>
      <w:pPr>
        <w:keepNext/>
        <w:spacing w:beforeLines="50" w:line="500" w:lineRule="exact"/>
        <w:ind w:firstLine="555"/>
        <w:rPr>
          <w:rFonts w:ascii="仿宋_GB2312" w:eastAsia="仿宋_GB2312"/>
          <w:szCs w:val="28"/>
          <w:u w:val="single"/>
        </w:rPr>
      </w:pPr>
      <w:r>
        <w:rPr>
          <w:rFonts w:hint="eastAsia" w:ascii="仿宋_GB2312" w:eastAsia="仿宋_GB2312"/>
          <w:szCs w:val="28"/>
        </w:rPr>
        <w:t xml:space="preserve">                        法定代表人签字：</w:t>
      </w:r>
      <w:r>
        <w:rPr>
          <w:rFonts w:hint="eastAsia" w:ascii="仿宋_GB2312" w:eastAsia="仿宋_GB2312"/>
          <w:szCs w:val="28"/>
          <w:u w:val="single"/>
        </w:rPr>
        <w:t xml:space="preserve">             </w:t>
      </w:r>
    </w:p>
    <w:p>
      <w:pPr>
        <w:keepNext/>
        <w:spacing w:beforeLines="50" w:line="500" w:lineRule="exact"/>
        <w:rPr>
          <w:rFonts w:ascii="仿宋_GB2312" w:eastAsia="仿宋_GB2312"/>
          <w:szCs w:val="28"/>
        </w:rPr>
      </w:pPr>
      <w:r>
        <w:rPr>
          <w:rFonts w:hint="eastAsia" w:ascii="仿宋_GB2312" w:eastAsia="仿宋_GB2312"/>
          <w:szCs w:val="28"/>
        </w:rPr>
        <w:t xml:space="preserve">                                   日   期：</w:t>
      </w:r>
      <w:r>
        <w:rPr>
          <w:rFonts w:hint="eastAsia" w:ascii="仿宋_GB2312" w:eastAsia="仿宋_GB2312"/>
          <w:szCs w:val="28"/>
          <w:u w:val="single"/>
        </w:rPr>
        <w:t xml:space="preserve">            </w:t>
      </w:r>
      <w:r>
        <w:rPr>
          <w:rFonts w:hint="eastAsia" w:ascii="仿宋_GB2312" w:eastAsia="仿宋_GB2312"/>
          <w:szCs w:val="28"/>
        </w:rPr>
        <w:t xml:space="preserve"> </w:t>
      </w:r>
    </w:p>
    <w:p>
      <w:pPr>
        <w:keepNext/>
        <w:spacing w:beforeLines="50" w:line="500" w:lineRule="exact"/>
        <w:ind w:firstLine="3912" w:firstLineChars="1397"/>
        <w:rPr>
          <w:rFonts w:ascii="仿宋_GB2312" w:eastAsia="仿宋_GB2312"/>
          <w:szCs w:val="28"/>
        </w:rPr>
      </w:pPr>
      <w:r>
        <w:rPr>
          <w:rFonts w:hint="eastAsia" w:ascii="仿宋_GB2312" w:eastAsia="仿宋_GB2312"/>
          <w:szCs w:val="28"/>
        </w:rPr>
        <w:t>被授权方</w:t>
      </w:r>
    </w:p>
    <w:p>
      <w:pPr>
        <w:keepNext/>
        <w:spacing w:beforeLines="50" w:line="500" w:lineRule="exact"/>
        <w:ind w:firstLine="555"/>
        <w:rPr>
          <w:rFonts w:ascii="仿宋_GB2312" w:eastAsia="仿宋_GB2312"/>
          <w:spacing w:val="-8"/>
          <w:szCs w:val="28"/>
        </w:rPr>
      </w:pPr>
      <w:r>
        <w:rPr>
          <w:rFonts w:hint="eastAsia" w:ascii="仿宋_GB2312" w:eastAsia="仿宋_GB2312"/>
          <w:szCs w:val="28"/>
        </w:rPr>
        <w:t xml:space="preserve">                        </w:t>
      </w:r>
      <w:r>
        <w:rPr>
          <w:rFonts w:hint="eastAsia" w:ascii="仿宋_GB2312" w:eastAsia="仿宋_GB2312"/>
          <w:spacing w:val="-8"/>
          <w:szCs w:val="28"/>
        </w:rPr>
        <w:t>被投标单位（全称并加盖公章）</w:t>
      </w:r>
    </w:p>
    <w:p>
      <w:pPr>
        <w:keepNext/>
        <w:spacing w:beforeLines="50" w:line="500" w:lineRule="exact"/>
        <w:ind w:firstLine="555"/>
        <w:rPr>
          <w:rFonts w:ascii="仿宋_GB2312" w:eastAsia="仿宋_GB2312"/>
          <w:szCs w:val="28"/>
        </w:rPr>
      </w:pPr>
      <w:r>
        <w:rPr>
          <w:rFonts w:hint="eastAsia" w:ascii="仿宋_GB2312" w:eastAsia="仿宋_GB2312"/>
          <w:szCs w:val="28"/>
        </w:rPr>
        <w:t xml:space="preserve">                               日   期：</w:t>
      </w:r>
      <w:r>
        <w:rPr>
          <w:rFonts w:hint="eastAsia" w:ascii="仿宋_GB2312" w:eastAsia="仿宋_GB2312"/>
          <w:szCs w:val="28"/>
          <w:u w:val="single"/>
        </w:rPr>
        <w:t xml:space="preserve">            </w:t>
      </w:r>
      <w:r>
        <w:rPr>
          <w:rFonts w:hint="eastAsia" w:ascii="仿宋_GB2312" w:eastAsia="仿宋_GB2312"/>
          <w:szCs w:val="28"/>
        </w:rPr>
        <w:t xml:space="preserve"> </w:t>
      </w:r>
    </w:p>
    <w:p>
      <w:pPr>
        <w:keepNext/>
        <w:spacing w:beforeLines="50" w:line="500" w:lineRule="exact"/>
        <w:jc w:val="center"/>
        <w:rPr>
          <w:rFonts w:ascii="仿宋_GB2312" w:eastAsia="仿宋_GB2312"/>
          <w:szCs w:val="28"/>
        </w:rPr>
      </w:pPr>
    </w:p>
    <w:p>
      <w:pPr>
        <w:keepNext/>
        <w:spacing w:beforeLines="50" w:line="500" w:lineRule="exact"/>
        <w:jc w:val="center"/>
        <w:rPr>
          <w:rFonts w:eastAsia="黑体"/>
          <w:bCs/>
          <w:kern w:val="2"/>
          <w:sz w:val="32"/>
          <w:szCs w:val="32"/>
        </w:rPr>
      </w:pPr>
      <w:r>
        <w:rPr>
          <w:rFonts w:hint="eastAsia" w:eastAsia="黑体"/>
          <w:bCs/>
          <w:kern w:val="2"/>
          <w:sz w:val="32"/>
          <w:szCs w:val="32"/>
        </w:rPr>
        <w:t>售后服务计划</w:t>
      </w:r>
    </w:p>
    <w:p>
      <w:pPr>
        <w:keepNext/>
        <w:spacing w:beforeLines="50" w:line="500" w:lineRule="exact"/>
        <w:rPr>
          <w:rFonts w:ascii="仿宋_GB2312" w:eastAsia="仿宋_GB2312"/>
          <w:szCs w:val="28"/>
        </w:rPr>
      </w:pPr>
      <w:r>
        <w:rPr>
          <w:rFonts w:hint="eastAsia" w:ascii="仿宋_GB2312" w:eastAsia="仿宋_GB2312"/>
          <w:szCs w:val="28"/>
        </w:rPr>
        <w:t>主要内容应包括：</w:t>
      </w:r>
    </w:p>
    <w:p>
      <w:pPr>
        <w:keepNext/>
        <w:spacing w:beforeLines="50" w:line="500" w:lineRule="exact"/>
        <w:rPr>
          <w:rFonts w:ascii="仿宋_GB2312" w:eastAsia="仿宋_GB2312"/>
          <w:szCs w:val="28"/>
        </w:rPr>
      </w:pPr>
      <w:r>
        <w:rPr>
          <w:rFonts w:hint="eastAsia" w:ascii="仿宋_GB2312" w:eastAsia="仿宋_GB2312"/>
          <w:szCs w:val="28"/>
        </w:rPr>
        <w:t xml:space="preserve">    1、售后服务：包括售后服务部门的人员配备/技术力量、技术培训/技术服务安排、备/配件技术计划、故障维修响应时间、产品免费保修期/非保修期维修费用收取标准；主要零配件价格；其它服务承诺及保证措施。</w:t>
      </w:r>
    </w:p>
    <w:p>
      <w:pPr>
        <w:keepNext/>
        <w:spacing w:beforeLines="50" w:line="500" w:lineRule="exact"/>
        <w:ind w:firstLine="560" w:firstLineChars="200"/>
        <w:rPr>
          <w:rFonts w:ascii="仿宋_GB2312" w:eastAsia="仿宋_GB2312"/>
          <w:szCs w:val="28"/>
        </w:rPr>
      </w:pPr>
      <w:r>
        <w:rPr>
          <w:rFonts w:hint="eastAsia" w:ascii="仿宋_GB2312" w:eastAsia="仿宋_GB2312"/>
          <w:szCs w:val="28"/>
        </w:rPr>
        <w:t>2、质量保证：包括企业质量认证、质量承诺等。</w:t>
      </w:r>
    </w:p>
    <w:p>
      <w:pPr>
        <w:keepNext/>
        <w:spacing w:beforeLines="50" w:line="500" w:lineRule="exact"/>
        <w:rPr>
          <w:rFonts w:ascii="仿宋_GB2312" w:eastAsia="仿宋_GB2312"/>
          <w:szCs w:val="28"/>
        </w:rPr>
      </w:pPr>
    </w:p>
    <w:p>
      <w:pPr>
        <w:keepNext/>
        <w:spacing w:beforeLines="50" w:line="500" w:lineRule="exact"/>
        <w:rPr>
          <w:rFonts w:ascii="仿宋_GB2312" w:eastAsia="仿宋_GB2312"/>
          <w:szCs w:val="28"/>
        </w:rPr>
      </w:pPr>
    </w:p>
    <w:p/>
    <w:p/>
    <w:p/>
    <w:p/>
    <w:p/>
    <w:p/>
    <w:p/>
    <w:p/>
    <w:p/>
    <w:p/>
    <w:p/>
    <w:p/>
    <w:p/>
    <w:p/>
    <w:p/>
    <w:p/>
    <w:p>
      <w:pPr>
        <w:tabs>
          <w:tab w:val="left" w:pos="4062"/>
        </w:tabs>
      </w:pPr>
      <w:r>
        <w:tab/>
      </w:r>
    </w:p>
    <w:sectPr>
      <w:footerReference r:id="rId4" w:type="default"/>
      <w:pgSz w:w="11906" w:h="16838"/>
      <w:pgMar w:top="1440" w:right="1080" w:bottom="1440" w:left="108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601953">
    <w:nsid w:val="05C20761"/>
    <w:multiLevelType w:val="multilevel"/>
    <w:tmpl w:val="05C20761"/>
    <w:lvl w:ilvl="0" w:tentative="1">
      <w:start w:val="1"/>
      <w:numFmt w:val="decimal"/>
      <w:lvlText w:val="（%1）"/>
      <w:lvlJc w:val="left"/>
      <w:pPr>
        <w:ind w:left="988" w:hanging="420"/>
      </w:pPr>
      <w:rPr>
        <w:rFonts w:hint="eastAsia"/>
        <w:sz w:val="24"/>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265382611">
    <w:nsid w:val="0FD16AD3"/>
    <w:multiLevelType w:val="multilevel"/>
    <w:tmpl w:val="0FD16AD3"/>
    <w:lvl w:ilvl="0" w:tentative="1">
      <w:start w:val="1"/>
      <w:numFmt w:val="japaneseCounting"/>
      <w:lvlText w:val="%1、"/>
      <w:lvlJc w:val="left"/>
      <w:pPr>
        <w:tabs>
          <w:tab w:val="left" w:pos="1290"/>
        </w:tabs>
        <w:ind w:left="1290" w:hanging="720"/>
      </w:pPr>
      <w:rPr>
        <w:rFonts w:hint="default"/>
      </w:rPr>
    </w:lvl>
    <w:lvl w:ilvl="1" w:tentative="1">
      <w:start w:val="1"/>
      <w:numFmt w:val="lowerLetter"/>
      <w:lvlText w:val="%2)"/>
      <w:lvlJc w:val="left"/>
      <w:pPr>
        <w:tabs>
          <w:tab w:val="left" w:pos="1410"/>
        </w:tabs>
        <w:ind w:left="1410" w:hanging="420"/>
      </w:pPr>
    </w:lvl>
    <w:lvl w:ilvl="2" w:tentative="1">
      <w:start w:val="1"/>
      <w:numFmt w:val="lowerRoman"/>
      <w:lvlText w:val="%3."/>
      <w:lvlJc w:val="right"/>
      <w:pPr>
        <w:tabs>
          <w:tab w:val="left" w:pos="1830"/>
        </w:tabs>
        <w:ind w:left="1830" w:hanging="420"/>
      </w:pPr>
    </w:lvl>
    <w:lvl w:ilvl="3" w:tentative="1">
      <w:start w:val="1"/>
      <w:numFmt w:val="decimal"/>
      <w:lvlText w:val="%4."/>
      <w:lvlJc w:val="left"/>
      <w:pPr>
        <w:tabs>
          <w:tab w:val="left" w:pos="2250"/>
        </w:tabs>
        <w:ind w:left="2250" w:hanging="420"/>
      </w:pPr>
    </w:lvl>
    <w:lvl w:ilvl="4" w:tentative="1">
      <w:start w:val="1"/>
      <w:numFmt w:val="lowerLetter"/>
      <w:lvlText w:val="%5)"/>
      <w:lvlJc w:val="left"/>
      <w:pPr>
        <w:tabs>
          <w:tab w:val="left" w:pos="2670"/>
        </w:tabs>
        <w:ind w:left="2670" w:hanging="420"/>
      </w:pPr>
    </w:lvl>
    <w:lvl w:ilvl="5" w:tentative="1">
      <w:start w:val="1"/>
      <w:numFmt w:val="lowerRoman"/>
      <w:lvlText w:val="%6."/>
      <w:lvlJc w:val="right"/>
      <w:pPr>
        <w:tabs>
          <w:tab w:val="left" w:pos="3090"/>
        </w:tabs>
        <w:ind w:left="3090" w:hanging="420"/>
      </w:pPr>
    </w:lvl>
    <w:lvl w:ilvl="6" w:tentative="1">
      <w:start w:val="1"/>
      <w:numFmt w:val="decimal"/>
      <w:lvlText w:val="%7."/>
      <w:lvlJc w:val="left"/>
      <w:pPr>
        <w:tabs>
          <w:tab w:val="left" w:pos="3510"/>
        </w:tabs>
        <w:ind w:left="3510" w:hanging="420"/>
      </w:pPr>
    </w:lvl>
    <w:lvl w:ilvl="7" w:tentative="1">
      <w:start w:val="1"/>
      <w:numFmt w:val="lowerLetter"/>
      <w:lvlText w:val="%8)"/>
      <w:lvlJc w:val="left"/>
      <w:pPr>
        <w:tabs>
          <w:tab w:val="left" w:pos="3930"/>
        </w:tabs>
        <w:ind w:left="3930" w:hanging="420"/>
      </w:pPr>
    </w:lvl>
    <w:lvl w:ilvl="8" w:tentative="1">
      <w:start w:val="1"/>
      <w:numFmt w:val="lowerRoman"/>
      <w:lvlText w:val="%9."/>
      <w:lvlJc w:val="right"/>
      <w:pPr>
        <w:tabs>
          <w:tab w:val="left" w:pos="4350"/>
        </w:tabs>
        <w:ind w:left="4350" w:hanging="420"/>
      </w:pPr>
    </w:lvl>
  </w:abstractNum>
  <w:abstractNum w:abstractNumId="783689601">
    <w:nsid w:val="2EB62781"/>
    <w:multiLevelType w:val="multilevel"/>
    <w:tmpl w:val="2EB62781"/>
    <w:lvl w:ilvl="0" w:tentative="1">
      <w:start w:val="1"/>
      <w:numFmt w:val="decimal"/>
      <w:lvlText w:val="（%1）"/>
      <w:lvlJc w:val="left"/>
      <w:pPr>
        <w:ind w:left="988" w:hanging="420"/>
      </w:pPr>
      <w:rPr>
        <w:rFonts w:hint="eastAsia"/>
        <w:sz w:val="24"/>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2036881560">
    <w:nsid w:val="79685898"/>
    <w:multiLevelType w:val="multilevel"/>
    <w:tmpl w:val="79685898"/>
    <w:lvl w:ilvl="0" w:tentative="1">
      <w:start w:val="1"/>
      <w:numFmt w:val="decimal"/>
      <w:lvlText w:val="(%1)"/>
      <w:lvlJc w:val="left"/>
      <w:pPr>
        <w:ind w:left="1968" w:hanging="420"/>
      </w:pPr>
      <w:rPr>
        <w:rFonts w:hint="default"/>
      </w:rPr>
    </w:lvl>
    <w:lvl w:ilvl="1" w:tentative="1">
      <w:start w:val="1"/>
      <w:numFmt w:val="lowerLetter"/>
      <w:lvlText w:val="%2)"/>
      <w:lvlJc w:val="left"/>
      <w:pPr>
        <w:ind w:left="2388" w:hanging="420"/>
      </w:pPr>
    </w:lvl>
    <w:lvl w:ilvl="2" w:tentative="1">
      <w:start w:val="1"/>
      <w:numFmt w:val="lowerRoman"/>
      <w:lvlText w:val="%3."/>
      <w:lvlJc w:val="right"/>
      <w:pPr>
        <w:ind w:left="2808" w:hanging="420"/>
      </w:pPr>
    </w:lvl>
    <w:lvl w:ilvl="3" w:tentative="1">
      <w:start w:val="1"/>
      <w:numFmt w:val="decimal"/>
      <w:lvlText w:val="%4."/>
      <w:lvlJc w:val="left"/>
      <w:pPr>
        <w:ind w:left="3228" w:hanging="420"/>
      </w:pPr>
    </w:lvl>
    <w:lvl w:ilvl="4" w:tentative="1">
      <w:start w:val="1"/>
      <w:numFmt w:val="lowerLetter"/>
      <w:lvlText w:val="%5)"/>
      <w:lvlJc w:val="left"/>
      <w:pPr>
        <w:ind w:left="3648" w:hanging="420"/>
      </w:pPr>
    </w:lvl>
    <w:lvl w:ilvl="5" w:tentative="1">
      <w:start w:val="1"/>
      <w:numFmt w:val="lowerRoman"/>
      <w:lvlText w:val="%6."/>
      <w:lvlJc w:val="right"/>
      <w:pPr>
        <w:ind w:left="4068" w:hanging="420"/>
      </w:pPr>
    </w:lvl>
    <w:lvl w:ilvl="6" w:tentative="1">
      <w:start w:val="1"/>
      <w:numFmt w:val="decimal"/>
      <w:lvlText w:val="%7."/>
      <w:lvlJc w:val="left"/>
      <w:pPr>
        <w:ind w:left="4488" w:hanging="420"/>
      </w:pPr>
    </w:lvl>
    <w:lvl w:ilvl="7" w:tentative="1">
      <w:start w:val="1"/>
      <w:numFmt w:val="lowerLetter"/>
      <w:lvlText w:val="%8)"/>
      <w:lvlJc w:val="left"/>
      <w:pPr>
        <w:ind w:left="4908" w:hanging="420"/>
      </w:pPr>
    </w:lvl>
    <w:lvl w:ilvl="8" w:tentative="1">
      <w:start w:val="1"/>
      <w:numFmt w:val="lowerRoman"/>
      <w:lvlText w:val="%9."/>
      <w:lvlJc w:val="right"/>
      <w:pPr>
        <w:ind w:left="5328" w:hanging="420"/>
      </w:pPr>
    </w:lvl>
  </w:abstractNum>
  <w:abstractNum w:abstractNumId="668674608">
    <w:nsid w:val="27DB2A30"/>
    <w:multiLevelType w:val="multilevel"/>
    <w:tmpl w:val="27DB2A30"/>
    <w:lvl w:ilvl="0" w:tentative="1">
      <w:start w:val="1"/>
      <w:numFmt w:val="decimal"/>
      <w:lvlText w:val="（%1）"/>
      <w:lvlJc w:val="left"/>
      <w:pPr>
        <w:ind w:left="988" w:hanging="420"/>
      </w:pPr>
      <w:rPr>
        <w:rFonts w:hint="eastAsia"/>
        <w:sz w:val="24"/>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656301301">
    <w:nsid w:val="62B926F5"/>
    <w:multiLevelType w:val="multilevel"/>
    <w:tmpl w:val="62B926F5"/>
    <w:lvl w:ilvl="0" w:tentative="1">
      <w:start w:val="1"/>
      <w:numFmt w:val="decimal"/>
      <w:lvlText w:val="%1."/>
      <w:lvlJc w:val="left"/>
      <w:pPr>
        <w:ind w:left="988" w:hanging="420"/>
      </w:pPr>
      <w:rPr>
        <w:sz w:val="24"/>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num w:numId="1">
    <w:abstractNumId w:val="265382611"/>
  </w:num>
  <w:num w:numId="2">
    <w:abstractNumId w:val="1656301301"/>
  </w:num>
  <w:num w:numId="3">
    <w:abstractNumId w:val="2036881560"/>
  </w:num>
  <w:num w:numId="4">
    <w:abstractNumId w:val="783689601"/>
  </w:num>
  <w:num w:numId="5">
    <w:abstractNumId w:val="96601953"/>
  </w:num>
  <w:num w:numId="6">
    <w:abstractNumId w:val="6686746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517A2"/>
    <w:rsid w:val="0001154E"/>
    <w:rsid w:val="0001185F"/>
    <w:rsid w:val="00013A98"/>
    <w:rsid w:val="00023440"/>
    <w:rsid w:val="00026193"/>
    <w:rsid w:val="00031CA0"/>
    <w:rsid w:val="0006506F"/>
    <w:rsid w:val="00077E7A"/>
    <w:rsid w:val="00093073"/>
    <w:rsid w:val="00094916"/>
    <w:rsid w:val="00095917"/>
    <w:rsid w:val="000A5942"/>
    <w:rsid w:val="000A7D25"/>
    <w:rsid w:val="000B13A3"/>
    <w:rsid w:val="000D4F5F"/>
    <w:rsid w:val="000F34A7"/>
    <w:rsid w:val="000F4FE4"/>
    <w:rsid w:val="00112AE4"/>
    <w:rsid w:val="00115F38"/>
    <w:rsid w:val="00120F6F"/>
    <w:rsid w:val="001322A8"/>
    <w:rsid w:val="00133DFB"/>
    <w:rsid w:val="001377E7"/>
    <w:rsid w:val="00143C28"/>
    <w:rsid w:val="0015101F"/>
    <w:rsid w:val="00157207"/>
    <w:rsid w:val="001616B8"/>
    <w:rsid w:val="00163A28"/>
    <w:rsid w:val="00174384"/>
    <w:rsid w:val="00176E0E"/>
    <w:rsid w:val="00181E5E"/>
    <w:rsid w:val="001A2D6A"/>
    <w:rsid w:val="001B5E1B"/>
    <w:rsid w:val="001C1FDF"/>
    <w:rsid w:val="001C3069"/>
    <w:rsid w:val="001C3ADA"/>
    <w:rsid w:val="001D1D06"/>
    <w:rsid w:val="001D1F62"/>
    <w:rsid w:val="001D22E8"/>
    <w:rsid w:val="001F1993"/>
    <w:rsid w:val="001F2973"/>
    <w:rsid w:val="0020655B"/>
    <w:rsid w:val="0021247C"/>
    <w:rsid w:val="00220603"/>
    <w:rsid w:val="00222AA6"/>
    <w:rsid w:val="00241A9C"/>
    <w:rsid w:val="00244913"/>
    <w:rsid w:val="00247410"/>
    <w:rsid w:val="00284D2F"/>
    <w:rsid w:val="002949CF"/>
    <w:rsid w:val="002A69E9"/>
    <w:rsid w:val="002B2ACB"/>
    <w:rsid w:val="002B437F"/>
    <w:rsid w:val="002B4A5D"/>
    <w:rsid w:val="002C055A"/>
    <w:rsid w:val="002C783D"/>
    <w:rsid w:val="002E68E8"/>
    <w:rsid w:val="002F0E96"/>
    <w:rsid w:val="00303668"/>
    <w:rsid w:val="00304467"/>
    <w:rsid w:val="003131EA"/>
    <w:rsid w:val="00313B30"/>
    <w:rsid w:val="00330282"/>
    <w:rsid w:val="0033038D"/>
    <w:rsid w:val="00343CBB"/>
    <w:rsid w:val="003458B1"/>
    <w:rsid w:val="00354A0E"/>
    <w:rsid w:val="00361882"/>
    <w:rsid w:val="003637DF"/>
    <w:rsid w:val="003658FD"/>
    <w:rsid w:val="003726F0"/>
    <w:rsid w:val="00372889"/>
    <w:rsid w:val="00374916"/>
    <w:rsid w:val="003910D4"/>
    <w:rsid w:val="003B4073"/>
    <w:rsid w:val="003C74FD"/>
    <w:rsid w:val="00403A72"/>
    <w:rsid w:val="00407922"/>
    <w:rsid w:val="004119BB"/>
    <w:rsid w:val="00423A9C"/>
    <w:rsid w:val="004300D4"/>
    <w:rsid w:val="00430B6F"/>
    <w:rsid w:val="00435151"/>
    <w:rsid w:val="00441853"/>
    <w:rsid w:val="004517A2"/>
    <w:rsid w:val="0045677B"/>
    <w:rsid w:val="004872FE"/>
    <w:rsid w:val="004A41C4"/>
    <w:rsid w:val="004B44C8"/>
    <w:rsid w:val="004C7201"/>
    <w:rsid w:val="004D5D90"/>
    <w:rsid w:val="004E1103"/>
    <w:rsid w:val="004E3F65"/>
    <w:rsid w:val="004E5C84"/>
    <w:rsid w:val="004E76DC"/>
    <w:rsid w:val="004F302A"/>
    <w:rsid w:val="00511515"/>
    <w:rsid w:val="005118BD"/>
    <w:rsid w:val="00522AF1"/>
    <w:rsid w:val="00525B33"/>
    <w:rsid w:val="00526FC4"/>
    <w:rsid w:val="00535911"/>
    <w:rsid w:val="00576866"/>
    <w:rsid w:val="005824B0"/>
    <w:rsid w:val="005B6B4D"/>
    <w:rsid w:val="005C7B4B"/>
    <w:rsid w:val="005F0F64"/>
    <w:rsid w:val="00600197"/>
    <w:rsid w:val="00603B15"/>
    <w:rsid w:val="00606DB3"/>
    <w:rsid w:val="006174ED"/>
    <w:rsid w:val="0063349E"/>
    <w:rsid w:val="00634055"/>
    <w:rsid w:val="00637B1B"/>
    <w:rsid w:val="00655081"/>
    <w:rsid w:val="00657A04"/>
    <w:rsid w:val="00670E09"/>
    <w:rsid w:val="006712FD"/>
    <w:rsid w:val="00672865"/>
    <w:rsid w:val="006930A1"/>
    <w:rsid w:val="0069315A"/>
    <w:rsid w:val="006979FF"/>
    <w:rsid w:val="00697ECF"/>
    <w:rsid w:val="006A19A1"/>
    <w:rsid w:val="006A2DE0"/>
    <w:rsid w:val="006C2C68"/>
    <w:rsid w:val="006C4582"/>
    <w:rsid w:val="006D60A4"/>
    <w:rsid w:val="006F5C9D"/>
    <w:rsid w:val="006F72E3"/>
    <w:rsid w:val="0070488C"/>
    <w:rsid w:val="007104EE"/>
    <w:rsid w:val="007169D5"/>
    <w:rsid w:val="00747D0D"/>
    <w:rsid w:val="00766D3F"/>
    <w:rsid w:val="007700C5"/>
    <w:rsid w:val="00770633"/>
    <w:rsid w:val="00786636"/>
    <w:rsid w:val="00796324"/>
    <w:rsid w:val="007B1031"/>
    <w:rsid w:val="007C56C8"/>
    <w:rsid w:val="007D2CAC"/>
    <w:rsid w:val="007D60BE"/>
    <w:rsid w:val="007E0463"/>
    <w:rsid w:val="007E667B"/>
    <w:rsid w:val="007F014E"/>
    <w:rsid w:val="007F2A9E"/>
    <w:rsid w:val="007F3A9A"/>
    <w:rsid w:val="007F538A"/>
    <w:rsid w:val="008153AD"/>
    <w:rsid w:val="008158E6"/>
    <w:rsid w:val="00817F93"/>
    <w:rsid w:val="008271C9"/>
    <w:rsid w:val="008327CC"/>
    <w:rsid w:val="0084254F"/>
    <w:rsid w:val="00854461"/>
    <w:rsid w:val="00857748"/>
    <w:rsid w:val="008612D5"/>
    <w:rsid w:val="008647E6"/>
    <w:rsid w:val="00871F45"/>
    <w:rsid w:val="00885FF2"/>
    <w:rsid w:val="008A31CE"/>
    <w:rsid w:val="008A42A1"/>
    <w:rsid w:val="008B4056"/>
    <w:rsid w:val="008D33B2"/>
    <w:rsid w:val="008D44AD"/>
    <w:rsid w:val="008D638E"/>
    <w:rsid w:val="008D7372"/>
    <w:rsid w:val="008D73B4"/>
    <w:rsid w:val="008F10D5"/>
    <w:rsid w:val="008F20D0"/>
    <w:rsid w:val="008F6F4E"/>
    <w:rsid w:val="009015E7"/>
    <w:rsid w:val="00902879"/>
    <w:rsid w:val="00925C7D"/>
    <w:rsid w:val="0092738F"/>
    <w:rsid w:val="00936DD7"/>
    <w:rsid w:val="009445E2"/>
    <w:rsid w:val="00951535"/>
    <w:rsid w:val="00977D42"/>
    <w:rsid w:val="0099558E"/>
    <w:rsid w:val="0099799D"/>
    <w:rsid w:val="009B3CF9"/>
    <w:rsid w:val="009D00B7"/>
    <w:rsid w:val="009D1AC7"/>
    <w:rsid w:val="009E7C91"/>
    <w:rsid w:val="009F4ED3"/>
    <w:rsid w:val="00A005DB"/>
    <w:rsid w:val="00A00813"/>
    <w:rsid w:val="00A23215"/>
    <w:rsid w:val="00A24A89"/>
    <w:rsid w:val="00A32B5C"/>
    <w:rsid w:val="00A41E26"/>
    <w:rsid w:val="00A45520"/>
    <w:rsid w:val="00A64275"/>
    <w:rsid w:val="00A66C54"/>
    <w:rsid w:val="00A704CD"/>
    <w:rsid w:val="00A74715"/>
    <w:rsid w:val="00A90BB0"/>
    <w:rsid w:val="00A96882"/>
    <w:rsid w:val="00AC2102"/>
    <w:rsid w:val="00AC37EE"/>
    <w:rsid w:val="00AE033C"/>
    <w:rsid w:val="00AE1818"/>
    <w:rsid w:val="00AE555F"/>
    <w:rsid w:val="00AF2DCA"/>
    <w:rsid w:val="00AF7328"/>
    <w:rsid w:val="00B02CD4"/>
    <w:rsid w:val="00B03AB5"/>
    <w:rsid w:val="00B040E1"/>
    <w:rsid w:val="00B17420"/>
    <w:rsid w:val="00B2334B"/>
    <w:rsid w:val="00B238C9"/>
    <w:rsid w:val="00B239AB"/>
    <w:rsid w:val="00B30359"/>
    <w:rsid w:val="00B36095"/>
    <w:rsid w:val="00B46136"/>
    <w:rsid w:val="00B476D5"/>
    <w:rsid w:val="00B70C30"/>
    <w:rsid w:val="00B720FA"/>
    <w:rsid w:val="00B8477F"/>
    <w:rsid w:val="00BA3596"/>
    <w:rsid w:val="00BA5B55"/>
    <w:rsid w:val="00BB5322"/>
    <w:rsid w:val="00BC3986"/>
    <w:rsid w:val="00BD0D89"/>
    <w:rsid w:val="00BD5AA8"/>
    <w:rsid w:val="00BD7343"/>
    <w:rsid w:val="00BE0839"/>
    <w:rsid w:val="00BF292D"/>
    <w:rsid w:val="00C02EF5"/>
    <w:rsid w:val="00C070B4"/>
    <w:rsid w:val="00C0725A"/>
    <w:rsid w:val="00C14E39"/>
    <w:rsid w:val="00C241E4"/>
    <w:rsid w:val="00C3168E"/>
    <w:rsid w:val="00C31BAA"/>
    <w:rsid w:val="00C35515"/>
    <w:rsid w:val="00C40DFB"/>
    <w:rsid w:val="00C428BD"/>
    <w:rsid w:val="00C45452"/>
    <w:rsid w:val="00C54E7F"/>
    <w:rsid w:val="00C76631"/>
    <w:rsid w:val="00C8301F"/>
    <w:rsid w:val="00C86A74"/>
    <w:rsid w:val="00C96D4E"/>
    <w:rsid w:val="00CA13DE"/>
    <w:rsid w:val="00CB2068"/>
    <w:rsid w:val="00CB3FD2"/>
    <w:rsid w:val="00CC2114"/>
    <w:rsid w:val="00CC6731"/>
    <w:rsid w:val="00CD24EB"/>
    <w:rsid w:val="00CD39FD"/>
    <w:rsid w:val="00CD3C2F"/>
    <w:rsid w:val="00CD4087"/>
    <w:rsid w:val="00CE5268"/>
    <w:rsid w:val="00CE5A36"/>
    <w:rsid w:val="00CE5C25"/>
    <w:rsid w:val="00CF058F"/>
    <w:rsid w:val="00CF6EF7"/>
    <w:rsid w:val="00D12A6F"/>
    <w:rsid w:val="00D20C08"/>
    <w:rsid w:val="00D25AFA"/>
    <w:rsid w:val="00D25C8B"/>
    <w:rsid w:val="00D30EDA"/>
    <w:rsid w:val="00D32D3E"/>
    <w:rsid w:val="00D33C2A"/>
    <w:rsid w:val="00D4317E"/>
    <w:rsid w:val="00D471D3"/>
    <w:rsid w:val="00D51144"/>
    <w:rsid w:val="00D6319B"/>
    <w:rsid w:val="00D635D7"/>
    <w:rsid w:val="00D6679A"/>
    <w:rsid w:val="00D82620"/>
    <w:rsid w:val="00D82996"/>
    <w:rsid w:val="00DA0899"/>
    <w:rsid w:val="00DC67CA"/>
    <w:rsid w:val="00DC6A42"/>
    <w:rsid w:val="00DD33BC"/>
    <w:rsid w:val="00DE1760"/>
    <w:rsid w:val="00DF3A3C"/>
    <w:rsid w:val="00E1163F"/>
    <w:rsid w:val="00E24DF7"/>
    <w:rsid w:val="00E35FED"/>
    <w:rsid w:val="00E447CF"/>
    <w:rsid w:val="00E670A4"/>
    <w:rsid w:val="00E96183"/>
    <w:rsid w:val="00EA625D"/>
    <w:rsid w:val="00EB059E"/>
    <w:rsid w:val="00ED3D1A"/>
    <w:rsid w:val="00ED4D05"/>
    <w:rsid w:val="00F02140"/>
    <w:rsid w:val="00F06D34"/>
    <w:rsid w:val="00F32596"/>
    <w:rsid w:val="00F441EE"/>
    <w:rsid w:val="00F51DCC"/>
    <w:rsid w:val="00F57B2A"/>
    <w:rsid w:val="00F73979"/>
    <w:rsid w:val="00F76EC7"/>
    <w:rsid w:val="00F878AA"/>
    <w:rsid w:val="00FB0793"/>
    <w:rsid w:val="00FB1B2F"/>
    <w:rsid w:val="00FB1D0C"/>
    <w:rsid w:val="00FB3E76"/>
    <w:rsid w:val="00FC5789"/>
    <w:rsid w:val="00FD0979"/>
    <w:rsid w:val="056232A0"/>
    <w:rsid w:val="2ED6622E"/>
    <w:rsid w:val="680F171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8"/>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style>
  <w:style w:type="paragraph" w:styleId="2">
    <w:name w:val="Document Map"/>
    <w:basedOn w:val="1"/>
    <w:link w:val="13"/>
    <w:unhideWhenUsed/>
    <w:uiPriority w:val="99"/>
    <w:rPr>
      <w:rFonts w:ascii="宋体"/>
      <w:sz w:val="18"/>
      <w:szCs w:val="18"/>
    </w:rPr>
  </w:style>
  <w:style w:type="paragraph" w:styleId="3">
    <w:name w:val="Plain Text"/>
    <w:basedOn w:val="1"/>
    <w:link w:val="15"/>
    <w:uiPriority w:val="0"/>
    <w:rPr>
      <w:rFonts w:ascii="宋体" w:hAnsi="Courier New" w:eastAsia="宋体" w:cs="Courier New"/>
      <w:kern w:val="2"/>
      <w:sz w:val="21"/>
      <w:szCs w:val="21"/>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sz w:val="24"/>
      <w:szCs w:val="24"/>
    </w:rPr>
  </w:style>
  <w:style w:type="character" w:styleId="8">
    <w:name w:val="Hyperlink"/>
    <w:basedOn w:val="7"/>
    <w:unhideWhenUsed/>
    <w:uiPriority w:val="99"/>
    <w:rPr>
      <w:color w:val="0000FF"/>
      <w:u w:val="single"/>
    </w:rPr>
  </w:style>
  <w:style w:type="paragraph" w:customStyle="1" w:styleId="10">
    <w:name w:val="List Paragraph"/>
    <w:basedOn w:val="1"/>
    <w:qFormat/>
    <w:uiPriority w:val="34"/>
    <w:pPr>
      <w:ind w:firstLine="420" w:firstLineChars="200"/>
    </w:pPr>
  </w:style>
  <w:style w:type="character" w:customStyle="1" w:styleId="11">
    <w:name w:val="页眉 Char"/>
    <w:basedOn w:val="7"/>
    <w:link w:val="5"/>
    <w:semiHidden/>
    <w:uiPriority w:val="99"/>
    <w:rPr>
      <w:sz w:val="18"/>
      <w:szCs w:val="18"/>
    </w:rPr>
  </w:style>
  <w:style w:type="character" w:customStyle="1" w:styleId="12">
    <w:name w:val="页脚 Char"/>
    <w:basedOn w:val="7"/>
    <w:link w:val="4"/>
    <w:uiPriority w:val="99"/>
    <w:rPr>
      <w:sz w:val="18"/>
      <w:szCs w:val="18"/>
    </w:rPr>
  </w:style>
  <w:style w:type="character" w:customStyle="1" w:styleId="13">
    <w:name w:val="文档结构图 Char"/>
    <w:basedOn w:val="7"/>
    <w:link w:val="2"/>
    <w:semiHidden/>
    <w:uiPriority w:val="99"/>
    <w:rPr>
      <w:rFonts w:ascii="宋体" w:hAnsi="Times New Roman" w:eastAsia="宋体" w:cs="Times New Roman"/>
      <w:kern w:val="0"/>
      <w:sz w:val="18"/>
      <w:szCs w:val="18"/>
    </w:rPr>
  </w:style>
  <w:style w:type="character" w:customStyle="1" w:styleId="14">
    <w:name w:val="apple-converted-space"/>
    <w:basedOn w:val="7"/>
    <w:uiPriority w:val="0"/>
    <w:rPr/>
  </w:style>
  <w:style w:type="character" w:customStyle="1" w:styleId="15">
    <w:name w:val="纯文本 Char"/>
    <w:link w:val="3"/>
    <w:uiPriority w:val="0"/>
    <w:rPr>
      <w:rFonts w:ascii="宋体" w:hAnsi="Courier New" w:cs="Courier New"/>
      <w:szCs w:val="21"/>
    </w:rPr>
  </w:style>
  <w:style w:type="character" w:customStyle="1" w:styleId="16">
    <w:name w:val="纯文本 Char1"/>
    <w:basedOn w:val="7"/>
    <w:link w:val="3"/>
    <w:semiHidden/>
    <w:uiPriority w:val="99"/>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评测中心</Company>
  <Pages>14</Pages>
  <Words>705</Words>
  <Characters>4022</Characters>
  <Lines>33</Lines>
  <Paragraphs>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2015-07-31T04:04:00Z</dcterms:created>
  <dc:creator>刘静</dc:creator>
  <cp:lastModifiedBy>acwe</cp:lastModifiedBy>
  <cp:lastPrinted>2014-11-27T01:01:00Z</cp:lastPrinted>
  <dcterms:modified xsi:type="dcterms:W3CDTF">2015-10-19T13:31:36Z</dcterms:modified>
  <dc:title>询价函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